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ADCD" w14:textId="7D441949" w:rsidR="00F0499E" w:rsidRPr="00C359E4" w:rsidRDefault="00F0499E" w:rsidP="00F0499E">
      <w:pPr>
        <w:ind w:firstLine="0"/>
        <w:rPr>
          <w:lang w:val="ro-RO"/>
        </w:rPr>
      </w:pPr>
      <w:r w:rsidRPr="00C359E4">
        <w:rPr>
          <w:rFonts w:ascii="Times New Roman" w:hAnsi="Times New Roman" w:cs="Times New Roman"/>
          <w:b/>
          <w:color w:val="000000" w:themeColor="text1"/>
          <w:sz w:val="36"/>
        </w:rPr>
        <w:t>UNIVERSITATEA DIN BUCUREȘTI</w:t>
      </w:r>
    </w:p>
    <w:p w14:paraId="203B77EC" w14:textId="3AAC2705" w:rsidR="00F0499E" w:rsidRPr="00C359E4" w:rsidRDefault="00F0499E" w:rsidP="00F0499E">
      <w:pPr>
        <w:ind w:firstLine="0"/>
        <w:rPr>
          <w:lang w:val="ro-RO"/>
        </w:rPr>
      </w:pPr>
      <w:proofErr w:type="spellStart"/>
      <w:r w:rsidRPr="00C359E4">
        <w:rPr>
          <w:rFonts w:ascii="Times New Roman" w:hAnsi="Times New Roman" w:cs="Times New Roman"/>
          <w:b/>
          <w:color w:val="000000" w:themeColor="text1"/>
        </w:rPr>
        <w:t>Facultatea</w:t>
      </w:r>
      <w:proofErr w:type="spellEnd"/>
      <w:r w:rsidRPr="00C359E4">
        <w:rPr>
          <w:rFonts w:ascii="Times New Roman" w:hAnsi="Times New Roman" w:cs="Times New Roman"/>
          <w:b/>
          <w:color w:val="000000" w:themeColor="text1"/>
        </w:rPr>
        <w:t xml:space="preserve"> de </w:t>
      </w:r>
      <w:proofErr w:type="spellStart"/>
      <w:r w:rsidRPr="00C359E4">
        <w:rPr>
          <w:rFonts w:ascii="Times New Roman" w:hAnsi="Times New Roman" w:cs="Times New Roman"/>
          <w:b/>
          <w:color w:val="000000" w:themeColor="text1"/>
        </w:rPr>
        <w:t>Psihologie</w:t>
      </w:r>
      <w:proofErr w:type="spellEnd"/>
      <w:r w:rsidRPr="00C359E4">
        <w:rPr>
          <w:rFonts w:ascii="Times New Roman" w:hAnsi="Times New Roman" w:cs="Times New Roman"/>
          <w:b/>
          <w:color w:val="000000" w:themeColor="text1"/>
        </w:rPr>
        <w:t xml:space="preserve"> </w:t>
      </w:r>
      <w:proofErr w:type="spellStart"/>
      <w:r w:rsidRPr="00C359E4">
        <w:rPr>
          <w:rFonts w:ascii="Times New Roman" w:hAnsi="Times New Roman" w:cs="Times New Roman"/>
          <w:b/>
          <w:color w:val="000000" w:themeColor="text1"/>
        </w:rPr>
        <w:t>și</w:t>
      </w:r>
      <w:proofErr w:type="spellEnd"/>
      <w:r w:rsidRPr="00C359E4">
        <w:rPr>
          <w:rFonts w:ascii="Times New Roman" w:hAnsi="Times New Roman" w:cs="Times New Roman"/>
          <w:b/>
          <w:color w:val="000000" w:themeColor="text1"/>
        </w:rPr>
        <w:t xml:space="preserve"> </w:t>
      </w:r>
      <w:proofErr w:type="spellStart"/>
      <w:r w:rsidRPr="00C359E4">
        <w:rPr>
          <w:rFonts w:ascii="Times New Roman" w:hAnsi="Times New Roman" w:cs="Times New Roman"/>
          <w:b/>
          <w:color w:val="000000" w:themeColor="text1"/>
        </w:rPr>
        <w:t>Științele</w:t>
      </w:r>
      <w:proofErr w:type="spellEnd"/>
      <w:r w:rsidRPr="00C359E4">
        <w:rPr>
          <w:rFonts w:ascii="Times New Roman" w:hAnsi="Times New Roman" w:cs="Times New Roman"/>
          <w:b/>
          <w:color w:val="000000" w:themeColor="text1"/>
        </w:rPr>
        <w:t xml:space="preserve"> </w:t>
      </w:r>
      <w:proofErr w:type="spellStart"/>
      <w:r w:rsidRPr="00C359E4">
        <w:rPr>
          <w:rFonts w:ascii="Times New Roman" w:hAnsi="Times New Roman" w:cs="Times New Roman"/>
          <w:b/>
          <w:color w:val="000000" w:themeColor="text1"/>
        </w:rPr>
        <w:t>Educației</w:t>
      </w:r>
      <w:proofErr w:type="spellEnd"/>
    </w:p>
    <w:p w14:paraId="2474580D" w14:textId="77777777" w:rsidR="00F0499E" w:rsidRPr="00C359E4" w:rsidRDefault="00F0499E" w:rsidP="00F0499E">
      <w:pPr>
        <w:spacing w:line="360" w:lineRule="auto"/>
        <w:ind w:firstLine="0"/>
        <w:jc w:val="both"/>
        <w:rPr>
          <w:rFonts w:ascii="Times New Roman" w:hAnsi="Times New Roman" w:cs="Times New Roman"/>
          <w:color w:val="000000" w:themeColor="text1"/>
        </w:rPr>
      </w:pPr>
      <w:proofErr w:type="spellStart"/>
      <w:r w:rsidRPr="00C359E4">
        <w:rPr>
          <w:rFonts w:ascii="Times New Roman" w:hAnsi="Times New Roman" w:cs="Times New Roman"/>
          <w:color w:val="000000" w:themeColor="text1"/>
        </w:rPr>
        <w:t>Departamentul</w:t>
      </w:r>
      <w:proofErr w:type="spellEnd"/>
      <w:r w:rsidRPr="00C359E4">
        <w:rPr>
          <w:rFonts w:ascii="Times New Roman" w:hAnsi="Times New Roman" w:cs="Times New Roman"/>
          <w:color w:val="000000" w:themeColor="text1"/>
        </w:rPr>
        <w:t xml:space="preserve"> de </w:t>
      </w:r>
      <w:proofErr w:type="spellStart"/>
      <w:r w:rsidRPr="00C359E4">
        <w:rPr>
          <w:rFonts w:ascii="Times New Roman" w:hAnsi="Times New Roman" w:cs="Times New Roman"/>
          <w:color w:val="000000" w:themeColor="text1"/>
        </w:rPr>
        <w:t>Psihologie</w:t>
      </w:r>
      <w:proofErr w:type="spellEnd"/>
    </w:p>
    <w:p w14:paraId="1E62B0DC" w14:textId="77777777" w:rsidR="00F0499E" w:rsidRPr="00C359E4" w:rsidRDefault="00F0499E" w:rsidP="00F0499E">
      <w:pPr>
        <w:spacing w:line="360" w:lineRule="auto"/>
        <w:jc w:val="both"/>
        <w:rPr>
          <w:rFonts w:ascii="Times New Roman" w:hAnsi="Times New Roman" w:cs="Times New Roman"/>
          <w:color w:val="000000" w:themeColor="text1"/>
        </w:rPr>
      </w:pPr>
    </w:p>
    <w:p w14:paraId="4B279BFF" w14:textId="77777777" w:rsidR="00F0499E" w:rsidRPr="00C359E4" w:rsidRDefault="00F0499E" w:rsidP="00F0499E">
      <w:pPr>
        <w:spacing w:line="360" w:lineRule="auto"/>
        <w:jc w:val="both"/>
        <w:rPr>
          <w:rFonts w:ascii="Times New Roman" w:hAnsi="Times New Roman" w:cs="Times New Roman"/>
          <w:color w:val="000000" w:themeColor="text1"/>
        </w:rPr>
      </w:pPr>
    </w:p>
    <w:p w14:paraId="499868B1" w14:textId="77777777" w:rsidR="00F0499E" w:rsidRPr="00C359E4" w:rsidRDefault="00F0499E" w:rsidP="00F0499E">
      <w:pPr>
        <w:spacing w:line="360" w:lineRule="auto"/>
        <w:jc w:val="both"/>
        <w:rPr>
          <w:rFonts w:ascii="Times New Roman" w:hAnsi="Times New Roman" w:cs="Times New Roman"/>
          <w:color w:val="000000" w:themeColor="text1"/>
        </w:rPr>
      </w:pPr>
    </w:p>
    <w:p w14:paraId="76F52D15" w14:textId="77777777" w:rsidR="00F0499E" w:rsidRPr="00C359E4" w:rsidRDefault="00F0499E" w:rsidP="00F0499E">
      <w:pPr>
        <w:spacing w:line="360" w:lineRule="auto"/>
        <w:jc w:val="both"/>
        <w:rPr>
          <w:rFonts w:ascii="Times New Roman" w:hAnsi="Times New Roman" w:cs="Times New Roman"/>
          <w:color w:val="000000" w:themeColor="text1"/>
        </w:rPr>
      </w:pPr>
    </w:p>
    <w:p w14:paraId="36CF7637" w14:textId="77777777" w:rsidR="00F0499E" w:rsidRPr="00C359E4" w:rsidRDefault="00F0499E" w:rsidP="00F0499E">
      <w:pPr>
        <w:spacing w:line="360" w:lineRule="auto"/>
        <w:jc w:val="both"/>
        <w:rPr>
          <w:rFonts w:ascii="Times New Roman" w:hAnsi="Times New Roman" w:cs="Times New Roman"/>
          <w:color w:val="000000" w:themeColor="text1"/>
        </w:rPr>
      </w:pPr>
    </w:p>
    <w:p w14:paraId="4FF6F1EC" w14:textId="77777777" w:rsidR="00F0499E" w:rsidRPr="00C359E4" w:rsidRDefault="00F0499E" w:rsidP="00F0499E">
      <w:pPr>
        <w:spacing w:line="360" w:lineRule="auto"/>
        <w:jc w:val="both"/>
        <w:rPr>
          <w:rFonts w:ascii="Times New Roman" w:hAnsi="Times New Roman" w:cs="Times New Roman"/>
          <w:color w:val="000000" w:themeColor="text1"/>
        </w:rPr>
      </w:pPr>
    </w:p>
    <w:p w14:paraId="4FABD1AF" w14:textId="77777777" w:rsidR="00F0499E" w:rsidRPr="00C359E4" w:rsidRDefault="00F0499E" w:rsidP="00F0499E">
      <w:pPr>
        <w:spacing w:line="360" w:lineRule="auto"/>
        <w:ind w:firstLine="0"/>
        <w:jc w:val="both"/>
        <w:rPr>
          <w:rFonts w:ascii="Times New Roman" w:hAnsi="Times New Roman" w:cs="Times New Roman"/>
          <w:color w:val="000000" w:themeColor="text1"/>
          <w:sz w:val="28"/>
        </w:rPr>
      </w:pPr>
      <w:proofErr w:type="spellStart"/>
      <w:r w:rsidRPr="00C359E4">
        <w:rPr>
          <w:rFonts w:ascii="Times New Roman" w:hAnsi="Times New Roman" w:cs="Times New Roman"/>
          <w:color w:val="000000" w:themeColor="text1"/>
          <w:sz w:val="28"/>
        </w:rPr>
        <w:t>Lucrare</w:t>
      </w:r>
      <w:proofErr w:type="spellEnd"/>
      <w:r w:rsidRPr="00C359E4">
        <w:rPr>
          <w:rFonts w:ascii="Times New Roman" w:hAnsi="Times New Roman" w:cs="Times New Roman"/>
          <w:color w:val="000000" w:themeColor="text1"/>
          <w:sz w:val="28"/>
        </w:rPr>
        <w:t xml:space="preserve"> de </w:t>
      </w:r>
      <w:proofErr w:type="spellStart"/>
      <w:r w:rsidRPr="00C359E4">
        <w:rPr>
          <w:rFonts w:ascii="Times New Roman" w:hAnsi="Times New Roman" w:cs="Times New Roman"/>
          <w:color w:val="000000" w:themeColor="text1"/>
          <w:sz w:val="28"/>
        </w:rPr>
        <w:t>Licență</w:t>
      </w:r>
      <w:proofErr w:type="spellEnd"/>
    </w:p>
    <w:p w14:paraId="478E0C21" w14:textId="77777777" w:rsidR="00F0499E" w:rsidRPr="00C359E4" w:rsidRDefault="00F0499E" w:rsidP="00F0499E">
      <w:pPr>
        <w:spacing w:line="360" w:lineRule="auto"/>
        <w:ind w:firstLine="0"/>
        <w:jc w:val="both"/>
        <w:rPr>
          <w:rFonts w:ascii="Times New Roman" w:hAnsi="Times New Roman" w:cs="Times New Roman"/>
          <w:b/>
          <w:color w:val="000000" w:themeColor="text1"/>
          <w:sz w:val="32"/>
        </w:rPr>
      </w:pPr>
    </w:p>
    <w:p w14:paraId="043153E3" w14:textId="0656B5ED" w:rsidR="00F0499E" w:rsidRPr="00C359E4" w:rsidRDefault="00F0499E" w:rsidP="00F0499E">
      <w:pPr>
        <w:spacing w:line="360" w:lineRule="auto"/>
        <w:ind w:firstLine="0"/>
        <w:jc w:val="both"/>
        <w:rPr>
          <w:rFonts w:ascii="Times New Roman" w:hAnsi="Times New Roman" w:cs="Times New Roman"/>
          <w:color w:val="000000" w:themeColor="text1"/>
        </w:rPr>
      </w:pPr>
      <w:proofErr w:type="spellStart"/>
      <w:r w:rsidRPr="00C359E4">
        <w:rPr>
          <w:rFonts w:ascii="Times New Roman" w:hAnsi="Times New Roman" w:cs="Times New Roman"/>
          <w:b/>
          <w:color w:val="000000" w:themeColor="text1"/>
          <w:sz w:val="32"/>
        </w:rPr>
        <w:t>Relația</w:t>
      </w:r>
      <w:proofErr w:type="spellEnd"/>
      <w:r w:rsidRPr="00C359E4">
        <w:rPr>
          <w:rFonts w:ascii="Times New Roman" w:hAnsi="Times New Roman" w:cs="Times New Roman"/>
          <w:b/>
          <w:color w:val="000000" w:themeColor="text1"/>
          <w:sz w:val="32"/>
        </w:rPr>
        <w:t xml:space="preserve"> </w:t>
      </w:r>
      <w:proofErr w:type="spellStart"/>
      <w:r w:rsidRPr="00C359E4">
        <w:rPr>
          <w:rFonts w:ascii="Times New Roman" w:hAnsi="Times New Roman" w:cs="Times New Roman"/>
          <w:b/>
          <w:color w:val="000000" w:themeColor="text1"/>
          <w:sz w:val="32"/>
        </w:rPr>
        <w:t>dintre</w:t>
      </w:r>
      <w:proofErr w:type="spellEnd"/>
      <w:r w:rsidRPr="00C359E4">
        <w:rPr>
          <w:rFonts w:ascii="Times New Roman" w:hAnsi="Times New Roman" w:cs="Times New Roman"/>
          <w:b/>
          <w:color w:val="000000" w:themeColor="text1"/>
          <w:sz w:val="32"/>
        </w:rPr>
        <w:t xml:space="preserve"> </w:t>
      </w:r>
      <w:proofErr w:type="spellStart"/>
      <w:r w:rsidRPr="00C359E4">
        <w:rPr>
          <w:rFonts w:ascii="Times New Roman" w:hAnsi="Times New Roman" w:cs="Times New Roman"/>
          <w:b/>
          <w:color w:val="000000" w:themeColor="text1"/>
          <w:sz w:val="32"/>
        </w:rPr>
        <w:t>experiența</w:t>
      </w:r>
      <w:proofErr w:type="spellEnd"/>
      <w:r w:rsidRPr="00C359E4">
        <w:rPr>
          <w:rFonts w:ascii="Times New Roman" w:hAnsi="Times New Roman" w:cs="Times New Roman"/>
          <w:b/>
          <w:color w:val="000000" w:themeColor="text1"/>
          <w:sz w:val="32"/>
        </w:rPr>
        <w:t xml:space="preserve"> </w:t>
      </w:r>
      <w:proofErr w:type="spellStart"/>
      <w:r w:rsidRPr="00C359E4">
        <w:rPr>
          <w:rFonts w:ascii="Times New Roman" w:hAnsi="Times New Roman" w:cs="Times New Roman"/>
          <w:b/>
          <w:color w:val="000000" w:themeColor="text1"/>
          <w:sz w:val="32"/>
        </w:rPr>
        <w:t>discriminării</w:t>
      </w:r>
      <w:proofErr w:type="spellEnd"/>
      <w:r w:rsidRPr="00C359E4">
        <w:rPr>
          <w:rFonts w:ascii="Times New Roman" w:hAnsi="Times New Roman" w:cs="Times New Roman"/>
          <w:b/>
          <w:color w:val="000000" w:themeColor="text1"/>
          <w:sz w:val="32"/>
        </w:rPr>
        <w:t xml:space="preserve"> </w:t>
      </w:r>
      <w:proofErr w:type="spellStart"/>
      <w:r w:rsidRPr="00C359E4">
        <w:rPr>
          <w:rFonts w:ascii="Times New Roman" w:hAnsi="Times New Roman" w:cs="Times New Roman"/>
          <w:b/>
          <w:color w:val="000000" w:themeColor="text1"/>
          <w:sz w:val="32"/>
        </w:rPr>
        <w:t>și</w:t>
      </w:r>
      <w:proofErr w:type="spellEnd"/>
      <w:r w:rsidRPr="00C359E4">
        <w:rPr>
          <w:rFonts w:ascii="Times New Roman" w:hAnsi="Times New Roman" w:cs="Times New Roman"/>
          <w:b/>
          <w:color w:val="000000" w:themeColor="text1"/>
          <w:sz w:val="32"/>
        </w:rPr>
        <w:t xml:space="preserve"> </w:t>
      </w:r>
      <w:proofErr w:type="spellStart"/>
      <w:r w:rsidRPr="00C359E4">
        <w:rPr>
          <w:rFonts w:ascii="Times New Roman" w:hAnsi="Times New Roman" w:cs="Times New Roman"/>
          <w:b/>
          <w:color w:val="000000" w:themeColor="text1"/>
          <w:sz w:val="32"/>
        </w:rPr>
        <w:t>nivelul</w:t>
      </w:r>
      <w:proofErr w:type="spellEnd"/>
      <w:r w:rsidRPr="00C359E4">
        <w:rPr>
          <w:rFonts w:ascii="Times New Roman" w:hAnsi="Times New Roman" w:cs="Times New Roman"/>
          <w:b/>
          <w:color w:val="000000" w:themeColor="text1"/>
          <w:sz w:val="32"/>
        </w:rPr>
        <w:t xml:space="preserve"> de </w:t>
      </w:r>
      <w:proofErr w:type="spellStart"/>
      <w:r w:rsidRPr="00C359E4">
        <w:rPr>
          <w:rFonts w:ascii="Times New Roman" w:hAnsi="Times New Roman" w:cs="Times New Roman"/>
          <w:b/>
          <w:color w:val="000000" w:themeColor="text1"/>
          <w:sz w:val="32"/>
        </w:rPr>
        <w:t>empatie</w:t>
      </w:r>
      <w:proofErr w:type="spellEnd"/>
      <w:r w:rsidRPr="00C359E4">
        <w:rPr>
          <w:rFonts w:ascii="Times New Roman" w:hAnsi="Times New Roman" w:cs="Times New Roman"/>
          <w:b/>
          <w:color w:val="000000" w:themeColor="text1"/>
          <w:sz w:val="32"/>
        </w:rPr>
        <w:t xml:space="preserve"> la </w:t>
      </w:r>
      <w:proofErr w:type="spellStart"/>
      <w:r w:rsidRPr="00C359E4">
        <w:rPr>
          <w:rFonts w:ascii="Times New Roman" w:hAnsi="Times New Roman" w:cs="Times New Roman"/>
          <w:b/>
          <w:color w:val="000000" w:themeColor="text1"/>
          <w:sz w:val="32"/>
        </w:rPr>
        <w:t>membrii</w:t>
      </w:r>
      <w:proofErr w:type="spellEnd"/>
      <w:r w:rsidRPr="00C359E4">
        <w:rPr>
          <w:rFonts w:ascii="Times New Roman" w:hAnsi="Times New Roman" w:cs="Times New Roman"/>
          <w:b/>
          <w:color w:val="000000" w:themeColor="text1"/>
          <w:sz w:val="32"/>
        </w:rPr>
        <w:t xml:space="preserve"> </w:t>
      </w:r>
      <w:proofErr w:type="spellStart"/>
      <w:r w:rsidRPr="00C359E4">
        <w:rPr>
          <w:rFonts w:ascii="Times New Roman" w:hAnsi="Times New Roman" w:cs="Times New Roman"/>
          <w:b/>
          <w:color w:val="000000" w:themeColor="text1"/>
          <w:sz w:val="32"/>
        </w:rPr>
        <w:t>comunității</w:t>
      </w:r>
      <w:proofErr w:type="spellEnd"/>
      <w:r w:rsidRPr="00C359E4">
        <w:rPr>
          <w:rFonts w:ascii="Times New Roman" w:hAnsi="Times New Roman" w:cs="Times New Roman"/>
          <w:b/>
          <w:color w:val="000000" w:themeColor="text1"/>
          <w:sz w:val="32"/>
        </w:rPr>
        <w:t xml:space="preserve"> LGBT</w:t>
      </w:r>
    </w:p>
    <w:p w14:paraId="406EBDF5" w14:textId="77777777" w:rsidR="00F0499E" w:rsidRPr="00C359E4" w:rsidRDefault="00F0499E" w:rsidP="00F0499E">
      <w:pPr>
        <w:spacing w:line="360" w:lineRule="auto"/>
        <w:jc w:val="both"/>
        <w:rPr>
          <w:rFonts w:ascii="Times New Roman" w:hAnsi="Times New Roman" w:cs="Times New Roman"/>
          <w:color w:val="000000" w:themeColor="text1"/>
        </w:rPr>
      </w:pPr>
    </w:p>
    <w:p w14:paraId="737A2948" w14:textId="77777777" w:rsidR="00F0499E" w:rsidRPr="00C359E4" w:rsidRDefault="00F0499E" w:rsidP="00F0499E">
      <w:pPr>
        <w:spacing w:line="360" w:lineRule="auto"/>
        <w:jc w:val="both"/>
        <w:rPr>
          <w:rFonts w:ascii="Times New Roman" w:hAnsi="Times New Roman" w:cs="Times New Roman"/>
          <w:color w:val="000000" w:themeColor="text1"/>
        </w:rPr>
      </w:pPr>
    </w:p>
    <w:p w14:paraId="308EA1B9" w14:textId="77777777" w:rsidR="00F0499E" w:rsidRPr="00C359E4" w:rsidRDefault="00F0499E" w:rsidP="00F0499E">
      <w:pPr>
        <w:spacing w:line="360" w:lineRule="auto"/>
        <w:jc w:val="both"/>
        <w:rPr>
          <w:rFonts w:ascii="Times New Roman" w:hAnsi="Times New Roman" w:cs="Times New Roman"/>
          <w:color w:val="000000" w:themeColor="text1"/>
        </w:rPr>
      </w:pPr>
    </w:p>
    <w:p w14:paraId="6ADF05B4" w14:textId="77777777" w:rsidR="00F0499E" w:rsidRPr="00C359E4" w:rsidRDefault="00F0499E" w:rsidP="00F0499E">
      <w:pPr>
        <w:spacing w:line="360" w:lineRule="auto"/>
        <w:jc w:val="both"/>
        <w:rPr>
          <w:rFonts w:ascii="Times New Roman" w:hAnsi="Times New Roman" w:cs="Times New Roman"/>
          <w:color w:val="000000" w:themeColor="text1"/>
        </w:rPr>
      </w:pPr>
    </w:p>
    <w:p w14:paraId="08EABFE2" w14:textId="77777777" w:rsidR="00F0499E" w:rsidRPr="00C359E4" w:rsidRDefault="00F0499E" w:rsidP="00F0499E">
      <w:pPr>
        <w:spacing w:line="360" w:lineRule="auto"/>
        <w:jc w:val="both"/>
        <w:rPr>
          <w:rFonts w:ascii="Times New Roman" w:hAnsi="Times New Roman" w:cs="Times New Roman"/>
          <w:color w:val="000000" w:themeColor="text1"/>
        </w:rPr>
      </w:pPr>
    </w:p>
    <w:p w14:paraId="30CFED63" w14:textId="77777777" w:rsidR="00F0499E" w:rsidRPr="00C359E4" w:rsidRDefault="00F0499E" w:rsidP="00F0499E">
      <w:pPr>
        <w:spacing w:line="360" w:lineRule="auto"/>
        <w:jc w:val="both"/>
        <w:rPr>
          <w:rFonts w:ascii="Times New Roman" w:hAnsi="Times New Roman" w:cs="Times New Roman"/>
          <w:color w:val="000000" w:themeColor="text1"/>
        </w:rPr>
      </w:pPr>
    </w:p>
    <w:p w14:paraId="2F208E28" w14:textId="07461197" w:rsidR="00F0499E" w:rsidRPr="00C359E4" w:rsidRDefault="00F0499E" w:rsidP="00F0499E">
      <w:pPr>
        <w:spacing w:line="360" w:lineRule="auto"/>
        <w:ind w:firstLine="0"/>
        <w:jc w:val="both"/>
        <w:rPr>
          <w:rFonts w:ascii="Times New Roman" w:hAnsi="Times New Roman" w:cs="Times New Roman"/>
          <w:b/>
          <w:color w:val="000000" w:themeColor="text1"/>
        </w:rPr>
      </w:pPr>
      <w:proofErr w:type="spellStart"/>
      <w:r w:rsidRPr="00C359E4">
        <w:rPr>
          <w:rFonts w:ascii="Times New Roman" w:hAnsi="Times New Roman" w:cs="Times New Roman"/>
          <w:b/>
          <w:color w:val="000000" w:themeColor="text1"/>
        </w:rPr>
        <w:t>Coordonator</w:t>
      </w:r>
      <w:proofErr w:type="spellEnd"/>
      <w:r w:rsidRPr="00C359E4">
        <w:rPr>
          <w:rFonts w:ascii="Times New Roman" w:hAnsi="Times New Roman" w:cs="Times New Roman"/>
          <w:b/>
          <w:color w:val="000000" w:themeColor="text1"/>
        </w:rPr>
        <w:t xml:space="preserve"> Științific:                                                                                            Absolvent:</w:t>
      </w:r>
    </w:p>
    <w:p w14:paraId="34B12393" w14:textId="59F868A7" w:rsidR="00F0499E" w:rsidRPr="00C359E4" w:rsidRDefault="00F0499E" w:rsidP="00F0499E">
      <w:pPr>
        <w:spacing w:line="360" w:lineRule="auto"/>
        <w:ind w:firstLine="0"/>
        <w:jc w:val="both"/>
        <w:rPr>
          <w:rFonts w:ascii="Times New Roman" w:hAnsi="Times New Roman" w:cs="Times New Roman"/>
          <w:color w:val="000000" w:themeColor="text1"/>
        </w:rPr>
      </w:pPr>
      <w:r w:rsidRPr="00C359E4">
        <w:rPr>
          <w:rFonts w:ascii="Times New Roman" w:hAnsi="Times New Roman" w:cs="Times New Roman"/>
          <w:color w:val="000000" w:themeColor="text1"/>
        </w:rPr>
        <w:t xml:space="preserve">Prof. univ. dr. </w:t>
      </w:r>
      <w:proofErr w:type="spellStart"/>
      <w:r w:rsidRPr="00C359E4">
        <w:rPr>
          <w:rFonts w:ascii="Times New Roman" w:hAnsi="Times New Roman" w:cs="Times New Roman"/>
          <w:color w:val="000000" w:themeColor="text1"/>
        </w:rPr>
        <w:t>Laurențiu</w:t>
      </w:r>
      <w:proofErr w:type="spellEnd"/>
      <w:r w:rsidRPr="00C359E4">
        <w:rPr>
          <w:rFonts w:ascii="Times New Roman" w:hAnsi="Times New Roman" w:cs="Times New Roman"/>
          <w:color w:val="000000" w:themeColor="text1"/>
        </w:rPr>
        <w:t xml:space="preserve"> </w:t>
      </w:r>
      <w:proofErr w:type="spellStart"/>
      <w:r w:rsidRPr="00C359E4">
        <w:rPr>
          <w:rFonts w:ascii="Times New Roman" w:hAnsi="Times New Roman" w:cs="Times New Roman"/>
          <w:color w:val="000000" w:themeColor="text1"/>
        </w:rPr>
        <w:t>Mitrofan</w:t>
      </w:r>
      <w:proofErr w:type="spellEnd"/>
      <w:r w:rsidRPr="00C359E4">
        <w:rPr>
          <w:rFonts w:ascii="Times New Roman" w:hAnsi="Times New Roman" w:cs="Times New Roman"/>
          <w:color w:val="000000" w:themeColor="text1"/>
        </w:rPr>
        <w:t xml:space="preserve"> </w:t>
      </w:r>
      <w:r w:rsidRPr="00C359E4">
        <w:rPr>
          <w:rFonts w:ascii="Times New Roman" w:hAnsi="Times New Roman" w:cs="Times New Roman"/>
          <w:color w:val="000000" w:themeColor="text1"/>
        </w:rPr>
        <w:tab/>
      </w:r>
      <w:r w:rsidRPr="00C359E4">
        <w:rPr>
          <w:rFonts w:ascii="Times New Roman" w:hAnsi="Times New Roman" w:cs="Times New Roman"/>
          <w:color w:val="000000" w:themeColor="text1"/>
        </w:rPr>
        <w:tab/>
      </w:r>
      <w:r w:rsidRPr="00C359E4">
        <w:rPr>
          <w:rFonts w:ascii="Times New Roman" w:hAnsi="Times New Roman" w:cs="Times New Roman"/>
          <w:color w:val="000000" w:themeColor="text1"/>
        </w:rPr>
        <w:tab/>
      </w:r>
      <w:r w:rsidRPr="00C359E4">
        <w:rPr>
          <w:rFonts w:ascii="Times New Roman" w:hAnsi="Times New Roman" w:cs="Times New Roman"/>
          <w:color w:val="000000" w:themeColor="text1"/>
        </w:rPr>
        <w:tab/>
      </w:r>
      <w:r w:rsidRPr="00C359E4">
        <w:rPr>
          <w:rFonts w:ascii="Times New Roman" w:hAnsi="Times New Roman" w:cs="Times New Roman"/>
          <w:color w:val="000000" w:themeColor="text1"/>
        </w:rPr>
        <w:tab/>
      </w:r>
      <w:r w:rsidRPr="00C359E4">
        <w:rPr>
          <w:rFonts w:ascii="Times New Roman" w:hAnsi="Times New Roman" w:cs="Times New Roman"/>
          <w:color w:val="000000" w:themeColor="text1"/>
        </w:rPr>
        <w:tab/>
        <w:t xml:space="preserve">Dragomir </w:t>
      </w:r>
      <w:proofErr w:type="spellStart"/>
      <w:r w:rsidRPr="00C359E4">
        <w:rPr>
          <w:rFonts w:ascii="Times New Roman" w:hAnsi="Times New Roman" w:cs="Times New Roman"/>
          <w:color w:val="000000" w:themeColor="text1"/>
        </w:rPr>
        <w:t>Alexandru</w:t>
      </w:r>
      <w:proofErr w:type="spellEnd"/>
      <w:r w:rsidR="00DA263D">
        <w:rPr>
          <w:rStyle w:val="Referinnotdesubsol"/>
          <w:rFonts w:ascii="Times New Roman" w:hAnsi="Times New Roman" w:cs="Times New Roman"/>
          <w:color w:val="000000" w:themeColor="text1"/>
        </w:rPr>
        <w:footnoteReference w:id="2"/>
      </w:r>
    </w:p>
    <w:p w14:paraId="0AAE8F07" w14:textId="3254E0E2" w:rsidR="00F0499E" w:rsidRPr="00C359E4" w:rsidRDefault="00F0499E" w:rsidP="00F0499E">
      <w:pPr>
        <w:spacing w:line="360" w:lineRule="auto"/>
        <w:ind w:firstLine="0"/>
        <w:jc w:val="both"/>
        <w:rPr>
          <w:rFonts w:ascii="Times New Roman" w:hAnsi="Times New Roman" w:cs="Times New Roman"/>
          <w:b/>
          <w:color w:val="000000" w:themeColor="text1"/>
        </w:rPr>
      </w:pPr>
      <w:r w:rsidRPr="00C359E4">
        <w:rPr>
          <w:rFonts w:ascii="Times New Roman" w:hAnsi="Times New Roman" w:cs="Times New Roman"/>
          <w:color w:val="000000" w:themeColor="text1"/>
        </w:rPr>
        <w:t xml:space="preserve">Asist. univ. dr. </w:t>
      </w:r>
      <w:proofErr w:type="spellStart"/>
      <w:r w:rsidRPr="00C359E4">
        <w:rPr>
          <w:rFonts w:ascii="Times New Roman" w:hAnsi="Times New Roman" w:cs="Times New Roman"/>
          <w:color w:val="000000" w:themeColor="text1"/>
        </w:rPr>
        <w:t>Vasile</w:t>
      </w:r>
      <w:proofErr w:type="spellEnd"/>
      <w:r w:rsidRPr="00C359E4">
        <w:rPr>
          <w:rFonts w:ascii="Times New Roman" w:hAnsi="Times New Roman" w:cs="Times New Roman"/>
          <w:color w:val="000000" w:themeColor="text1"/>
        </w:rPr>
        <w:t xml:space="preserve"> Constantin</w:t>
      </w:r>
    </w:p>
    <w:p w14:paraId="65B1C41A" w14:textId="77777777" w:rsidR="00F0499E" w:rsidRPr="00C359E4" w:rsidRDefault="00F0499E" w:rsidP="00F0499E">
      <w:pPr>
        <w:spacing w:line="360" w:lineRule="auto"/>
        <w:jc w:val="both"/>
        <w:rPr>
          <w:rFonts w:ascii="Times New Roman" w:hAnsi="Times New Roman" w:cs="Times New Roman"/>
          <w:color w:val="000000" w:themeColor="text1"/>
        </w:rPr>
      </w:pPr>
    </w:p>
    <w:p w14:paraId="6FBCFB00" w14:textId="77777777" w:rsidR="00F0499E" w:rsidRPr="00C359E4" w:rsidRDefault="00F0499E" w:rsidP="00F0499E">
      <w:pPr>
        <w:spacing w:line="360" w:lineRule="auto"/>
        <w:jc w:val="both"/>
        <w:rPr>
          <w:rFonts w:ascii="Times New Roman" w:hAnsi="Times New Roman" w:cs="Times New Roman"/>
          <w:color w:val="000000" w:themeColor="text1"/>
        </w:rPr>
      </w:pPr>
    </w:p>
    <w:p w14:paraId="3FF61BDF" w14:textId="77777777" w:rsidR="00F0499E" w:rsidRPr="00C359E4" w:rsidRDefault="00F0499E" w:rsidP="00F0499E">
      <w:pPr>
        <w:spacing w:line="360" w:lineRule="auto"/>
        <w:jc w:val="both"/>
        <w:rPr>
          <w:rFonts w:ascii="Times New Roman" w:hAnsi="Times New Roman" w:cs="Times New Roman"/>
          <w:color w:val="000000" w:themeColor="text1"/>
        </w:rPr>
      </w:pPr>
    </w:p>
    <w:p w14:paraId="5F981100" w14:textId="77777777" w:rsidR="00F0499E" w:rsidRPr="00C359E4" w:rsidRDefault="00F0499E" w:rsidP="00BE5550">
      <w:pPr>
        <w:spacing w:line="360" w:lineRule="auto"/>
        <w:jc w:val="both"/>
        <w:rPr>
          <w:rFonts w:ascii="Times New Roman" w:hAnsi="Times New Roman" w:cs="Times New Roman"/>
          <w:color w:val="000000" w:themeColor="text1"/>
        </w:rPr>
      </w:pPr>
    </w:p>
    <w:p w14:paraId="4FBA13D9" w14:textId="77777777" w:rsidR="00BE5550" w:rsidRDefault="00BE5550" w:rsidP="00BE5550">
      <w:pPr>
        <w:spacing w:line="360" w:lineRule="auto"/>
        <w:jc w:val="center"/>
        <w:rPr>
          <w:rFonts w:ascii="Times New Roman" w:hAnsi="Times New Roman" w:cs="Times New Roman"/>
          <w:color w:val="000000" w:themeColor="text1"/>
        </w:rPr>
      </w:pPr>
    </w:p>
    <w:p w14:paraId="37D941A7" w14:textId="248DDB2C" w:rsidR="00F0499E" w:rsidRPr="00C359E4" w:rsidRDefault="00F0499E" w:rsidP="00BE5550">
      <w:pPr>
        <w:spacing w:line="360" w:lineRule="auto"/>
        <w:jc w:val="center"/>
        <w:rPr>
          <w:rFonts w:ascii="Times New Roman" w:hAnsi="Times New Roman" w:cs="Times New Roman"/>
          <w:color w:val="000000" w:themeColor="text1"/>
        </w:rPr>
      </w:pPr>
      <w:proofErr w:type="spellStart"/>
      <w:r w:rsidRPr="00C359E4">
        <w:rPr>
          <w:rFonts w:ascii="Times New Roman" w:hAnsi="Times New Roman" w:cs="Times New Roman"/>
          <w:color w:val="000000" w:themeColor="text1"/>
        </w:rPr>
        <w:t>București</w:t>
      </w:r>
      <w:proofErr w:type="spellEnd"/>
    </w:p>
    <w:p w14:paraId="331F549C" w14:textId="33557A26" w:rsidR="00F0499E" w:rsidRPr="00C359E4" w:rsidRDefault="00F0499E" w:rsidP="00BE5550">
      <w:pPr>
        <w:spacing w:line="360" w:lineRule="auto"/>
        <w:jc w:val="center"/>
        <w:rPr>
          <w:rFonts w:ascii="Times New Roman" w:hAnsi="Times New Roman" w:cs="Times New Roman"/>
          <w:color w:val="000000" w:themeColor="text1"/>
        </w:rPr>
      </w:pPr>
      <w:r w:rsidRPr="00C359E4">
        <w:rPr>
          <w:rFonts w:ascii="Times New Roman" w:hAnsi="Times New Roman" w:cs="Times New Roman"/>
          <w:color w:val="000000" w:themeColor="text1"/>
        </w:rPr>
        <w:t>2020</w:t>
      </w:r>
    </w:p>
    <w:bookmarkStart w:id="0" w:name="_Toc50053658" w:displacedByCustomXml="next"/>
    <w:sdt>
      <w:sdtPr>
        <w:rPr>
          <w:lang w:val="ro-RO"/>
        </w:rPr>
        <w:alias w:val="Abstract:"/>
        <w:tag w:val="Abstract:"/>
        <w:id w:val="202146031"/>
        <w:placeholder>
          <w:docPart w:val="9A38403B2A27497F9E0548F00102A544"/>
        </w:placeholder>
        <w:temporary/>
        <w:showingPlcHdr/>
        <w15:appearance w15:val="hidden"/>
      </w:sdtPr>
      <w:sdtEndPr/>
      <w:sdtContent>
        <w:p w14:paraId="3865B507" w14:textId="77777777" w:rsidR="00E81978" w:rsidRPr="00C359E4" w:rsidRDefault="005D3A03">
          <w:pPr>
            <w:pStyle w:val="SectionTitle"/>
            <w:rPr>
              <w:lang w:val="ro-RO"/>
            </w:rPr>
          </w:pPr>
          <w:r w:rsidRPr="00C359E4">
            <w:rPr>
              <w:lang w:val="ro-RO"/>
            </w:rPr>
            <w:t>Abstract</w:t>
          </w:r>
        </w:p>
      </w:sdtContent>
    </w:sdt>
    <w:bookmarkEnd w:id="0" w:displacedByCustomXml="prev"/>
    <w:p w14:paraId="1D034529" w14:textId="72B2A9B5" w:rsidR="002F11E7" w:rsidRPr="00DA263D" w:rsidRDefault="00975F8B" w:rsidP="002F11E7">
      <w:pPr>
        <w:rPr>
          <w:lang w:val="ro-RO"/>
        </w:rPr>
      </w:pPr>
      <w:r w:rsidRPr="00C359E4">
        <w:rPr>
          <w:lang w:val="ro-RO"/>
        </w:rPr>
        <w:t xml:space="preserve">Deși efectele pozitive ale empatiei și cele negative ale discriminării sunt bine cunoscute și susținute de studii științifice, relația dintre cele două concepte și felul în care se </w:t>
      </w:r>
      <w:r w:rsidR="00BA4EB6">
        <w:rPr>
          <w:lang w:val="ro-RO"/>
        </w:rPr>
        <w:t>influențează</w:t>
      </w:r>
      <w:r w:rsidRPr="00C359E4">
        <w:rPr>
          <w:lang w:val="ro-RO"/>
        </w:rPr>
        <w:t xml:space="preserve"> un</w:t>
      </w:r>
      <w:r w:rsidR="00BA4EB6">
        <w:rPr>
          <w:lang w:val="ro-RO"/>
        </w:rPr>
        <w:t>ul</w:t>
      </w:r>
      <w:r w:rsidRPr="00C359E4">
        <w:rPr>
          <w:lang w:val="ro-RO"/>
        </w:rPr>
        <w:t xml:space="preserve"> pe alt</w:t>
      </w:r>
      <w:r w:rsidR="00BA4EB6">
        <w:rPr>
          <w:lang w:val="ro-RO"/>
        </w:rPr>
        <w:t>ul</w:t>
      </w:r>
      <w:r w:rsidRPr="00C359E4">
        <w:rPr>
          <w:lang w:val="ro-RO"/>
        </w:rPr>
        <w:t xml:space="preserve"> nu a fost profund investigată. Experiența discriminării poate avea efecte asupra abilităților empatice ale persoanelor, iar studiul propus caută dovezi în această direcție. Membrii comunității LGBT sunt des victime ale discriminării în România</w:t>
      </w:r>
      <w:r w:rsidR="002F11E7" w:rsidRPr="00C359E4">
        <w:rPr>
          <w:lang w:val="ro-RO"/>
        </w:rPr>
        <w:t>, a</w:t>
      </w:r>
      <w:r w:rsidRPr="00C359E4">
        <w:rPr>
          <w:lang w:val="ro-RO"/>
        </w:rPr>
        <w:t xml:space="preserve">stfel, această minoritate este un punct </w:t>
      </w:r>
      <w:r w:rsidR="00BA4EB6" w:rsidRPr="00C359E4">
        <w:rPr>
          <w:lang w:val="ro-RO"/>
        </w:rPr>
        <w:t xml:space="preserve">bun </w:t>
      </w:r>
      <w:r w:rsidRPr="00C359E4">
        <w:rPr>
          <w:lang w:val="ro-RO"/>
        </w:rPr>
        <w:t>de plecare</w:t>
      </w:r>
      <w:r w:rsidR="00BA4EB6" w:rsidRPr="00C359E4">
        <w:rPr>
          <w:lang w:val="ro-RO"/>
        </w:rPr>
        <w:t xml:space="preserve"> </w:t>
      </w:r>
      <w:r w:rsidRPr="00C359E4">
        <w:rPr>
          <w:lang w:val="ro-RO"/>
        </w:rPr>
        <w:t>pentru investigarea relației dintre discriminare și empatie.</w:t>
      </w:r>
      <w:r w:rsidR="002F11E7" w:rsidRPr="00C359E4">
        <w:rPr>
          <w:lang w:val="ro-RO"/>
        </w:rPr>
        <w:t xml:space="preserve"> Un număr de 342 de participanți au completat un chestionar online cu scale pentru măsurarea nivelului de empatie și de discriminare suferită, dintre care 245 (71.63%) LGBT</w:t>
      </w:r>
      <w:r w:rsidR="00BA4EB6">
        <w:rPr>
          <w:lang w:val="ro-RO"/>
        </w:rPr>
        <w:t>,</w:t>
      </w:r>
      <w:r w:rsidR="002F11E7" w:rsidRPr="00C359E4">
        <w:rPr>
          <w:lang w:val="ro-RO"/>
        </w:rPr>
        <w:t xml:space="preserve"> iar 97 (28.36%) persoane heterosexuale cisgender, reprezentând grupul de control. În urma analizelor statistice nu au fost identificate diferențe </w:t>
      </w:r>
      <w:r w:rsidR="00AB4FBC">
        <w:rPr>
          <w:lang w:val="ro-RO"/>
        </w:rPr>
        <w:t>de medii</w:t>
      </w:r>
      <w:r w:rsidR="002F11E7" w:rsidRPr="00C359E4">
        <w:rPr>
          <w:lang w:val="ro-RO"/>
        </w:rPr>
        <w:t xml:space="preserve"> între grupuri</w:t>
      </w:r>
      <w:r w:rsidR="00AB4FBC">
        <w:rPr>
          <w:lang w:val="ro-RO"/>
        </w:rPr>
        <w:t>, corelații sau ecuații de regresie semnificative statistic</w:t>
      </w:r>
      <w:r w:rsidR="002F11E7" w:rsidRPr="00C359E4">
        <w:rPr>
          <w:lang w:val="ro-RO"/>
        </w:rPr>
        <w:t>. Principala limită a studiului care poate explica rezultatel</w:t>
      </w:r>
      <w:r w:rsidR="00AB4FBC">
        <w:rPr>
          <w:lang w:val="ro-RO"/>
        </w:rPr>
        <w:t>e</w:t>
      </w:r>
      <w:r w:rsidR="002F11E7" w:rsidRPr="00C359E4">
        <w:rPr>
          <w:lang w:val="ro-RO"/>
        </w:rPr>
        <w:t xml:space="preserve"> este utilizarea unei scale generale de discriminare ce nu </w:t>
      </w:r>
      <w:r w:rsidR="00BA4EB6">
        <w:rPr>
          <w:lang w:val="ro-RO"/>
        </w:rPr>
        <w:t>surprinde</w:t>
      </w:r>
      <w:r w:rsidR="002F11E7" w:rsidRPr="00C359E4">
        <w:rPr>
          <w:lang w:val="ro-RO"/>
        </w:rPr>
        <w:t xml:space="preserve"> corect experiența specifică persoanelor LGBT. În cadrul formularului au fost recoltate și răspunsuri la întrebări deschise legate de tema studiată, care în urma analizei sugerează prezența unei relații complexe între cele </w:t>
      </w:r>
      <w:r w:rsidR="00BA4EB6">
        <w:rPr>
          <w:lang w:val="ro-RO"/>
        </w:rPr>
        <w:t>două</w:t>
      </w:r>
      <w:r w:rsidR="002F11E7" w:rsidRPr="00C359E4">
        <w:rPr>
          <w:lang w:val="ro-RO"/>
        </w:rPr>
        <w:t xml:space="preserve"> variabile </w:t>
      </w:r>
      <w:r w:rsidR="007F4B88">
        <w:rPr>
          <w:lang w:val="ro-RO"/>
        </w:rPr>
        <w:t>a cărei investigare se justifică.</w:t>
      </w:r>
      <w:r w:rsidR="002F11E7" w:rsidRPr="00C359E4">
        <w:rPr>
          <w:lang w:val="ro-RO"/>
        </w:rPr>
        <w:t xml:space="preserve"> </w:t>
      </w:r>
    </w:p>
    <w:p w14:paraId="6621CACB" w14:textId="077990DC" w:rsidR="00E81978" w:rsidRPr="00C359E4" w:rsidRDefault="0072424F">
      <w:pPr>
        <w:rPr>
          <w:lang w:val="ro-RO"/>
        </w:rPr>
      </w:pPr>
      <w:r>
        <w:rPr>
          <w:rStyle w:val="Accentuat"/>
          <w:lang w:val="ro-RO"/>
        </w:rPr>
        <w:t>Cuvinte cheie</w:t>
      </w:r>
      <w:r w:rsidR="005D3A03" w:rsidRPr="00C359E4">
        <w:rPr>
          <w:lang w:val="ro-RO"/>
        </w:rPr>
        <w:t xml:space="preserve">:  </w:t>
      </w:r>
      <w:r w:rsidR="00975F8B" w:rsidRPr="00C359E4">
        <w:rPr>
          <w:lang w:val="ro-RO"/>
        </w:rPr>
        <w:t>LGBT, homosexualitate, bisexualitate, transgender, empatie, discriminare</w:t>
      </w:r>
    </w:p>
    <w:p w14:paraId="62BC00C6" w14:textId="6176A95C" w:rsidR="00C359E4" w:rsidRPr="00C359E4" w:rsidRDefault="00C359E4">
      <w:pPr>
        <w:rPr>
          <w:lang w:val="ro-RO"/>
        </w:rPr>
      </w:pPr>
      <w:r w:rsidRPr="00C359E4">
        <w:rPr>
          <w:lang w:val="ro-RO"/>
        </w:rPr>
        <w:br w:type="page"/>
      </w:r>
    </w:p>
    <w:bookmarkStart w:id="1" w:name="_Toc50053659" w:displacedByCustomXml="next"/>
    <w:sdt>
      <w:sdtPr>
        <w:rPr>
          <w:rFonts w:asciiTheme="minorHAnsi" w:eastAsiaTheme="minorEastAsia" w:hAnsiTheme="minorHAnsi" w:cstheme="minorBidi"/>
          <w:b w:val="0"/>
          <w:bCs w:val="0"/>
        </w:rPr>
        <w:id w:val="-419099959"/>
        <w:docPartObj>
          <w:docPartGallery w:val="Table of Contents"/>
          <w:docPartUnique/>
        </w:docPartObj>
      </w:sdtPr>
      <w:sdtEndPr>
        <w:rPr>
          <w:noProof/>
        </w:rPr>
      </w:sdtEndPr>
      <w:sdtContent>
        <w:p w14:paraId="0A0C53FE" w14:textId="3AA08C8E" w:rsidR="00F36DE4" w:rsidRPr="00F36DE4" w:rsidRDefault="00C359E4" w:rsidP="00F36DE4">
          <w:pPr>
            <w:pStyle w:val="Titlu1"/>
          </w:pPr>
          <w:proofErr w:type="spellStart"/>
          <w:r w:rsidRPr="00C359E4">
            <w:t>Cuprins</w:t>
          </w:r>
          <w:bookmarkEnd w:id="1"/>
          <w:proofErr w:type="spellEnd"/>
        </w:p>
        <w:p w14:paraId="2BA78F0D" w14:textId="58265DAE" w:rsidR="000B6534" w:rsidRDefault="00C359E4" w:rsidP="000B6534">
          <w:pPr>
            <w:pStyle w:val="Cuprins1"/>
            <w:spacing w:line="276" w:lineRule="auto"/>
            <w:rPr>
              <w:noProof/>
              <w:kern w:val="0"/>
              <w:sz w:val="22"/>
              <w:szCs w:val="22"/>
              <w:lang w:val="ro-RO" w:eastAsia="ro-RO"/>
            </w:rPr>
          </w:pPr>
          <w:r w:rsidRPr="00C359E4">
            <w:fldChar w:fldCharType="begin"/>
          </w:r>
          <w:r w:rsidRPr="00C359E4">
            <w:instrText xml:space="preserve"> TOC \o "1-3" \h \z \u </w:instrText>
          </w:r>
          <w:r w:rsidRPr="00C359E4">
            <w:fldChar w:fldCharType="separate"/>
          </w:r>
          <w:hyperlink w:anchor="_Toc50053658" w:history="1">
            <w:r w:rsidR="000B6534" w:rsidRPr="00533E49">
              <w:rPr>
                <w:rStyle w:val="Hyperlink"/>
                <w:noProof/>
                <w:lang w:val="ro-RO"/>
              </w:rPr>
              <w:t>Abstract</w:t>
            </w:r>
            <w:r w:rsidR="000B6534">
              <w:rPr>
                <w:noProof/>
                <w:webHidden/>
              </w:rPr>
              <w:tab/>
            </w:r>
            <w:r w:rsidR="000B6534">
              <w:rPr>
                <w:noProof/>
                <w:webHidden/>
              </w:rPr>
              <w:fldChar w:fldCharType="begin"/>
            </w:r>
            <w:r w:rsidR="000B6534">
              <w:rPr>
                <w:noProof/>
                <w:webHidden/>
              </w:rPr>
              <w:instrText xml:space="preserve"> PAGEREF _Toc50053658 \h </w:instrText>
            </w:r>
            <w:r w:rsidR="000B6534">
              <w:rPr>
                <w:noProof/>
                <w:webHidden/>
              </w:rPr>
            </w:r>
            <w:r w:rsidR="000B6534">
              <w:rPr>
                <w:noProof/>
                <w:webHidden/>
              </w:rPr>
              <w:fldChar w:fldCharType="separate"/>
            </w:r>
            <w:r w:rsidR="000B6534">
              <w:rPr>
                <w:noProof/>
                <w:webHidden/>
              </w:rPr>
              <w:t>2</w:t>
            </w:r>
            <w:r w:rsidR="000B6534">
              <w:rPr>
                <w:noProof/>
                <w:webHidden/>
              </w:rPr>
              <w:fldChar w:fldCharType="end"/>
            </w:r>
          </w:hyperlink>
        </w:p>
        <w:p w14:paraId="5627B8AB" w14:textId="4D1DB526" w:rsidR="000B6534" w:rsidRDefault="00310A00" w:rsidP="000B6534">
          <w:pPr>
            <w:pStyle w:val="Cuprins1"/>
            <w:spacing w:line="276" w:lineRule="auto"/>
            <w:rPr>
              <w:noProof/>
              <w:kern w:val="0"/>
              <w:sz w:val="22"/>
              <w:szCs w:val="22"/>
              <w:lang w:val="ro-RO" w:eastAsia="ro-RO"/>
            </w:rPr>
          </w:pPr>
          <w:hyperlink w:anchor="_Toc50053659" w:history="1">
            <w:r w:rsidR="000B6534" w:rsidRPr="00533E49">
              <w:rPr>
                <w:rStyle w:val="Hyperlink"/>
                <w:noProof/>
              </w:rPr>
              <w:t>Cuprins</w:t>
            </w:r>
            <w:r w:rsidR="000B6534">
              <w:rPr>
                <w:noProof/>
                <w:webHidden/>
              </w:rPr>
              <w:tab/>
            </w:r>
            <w:r w:rsidR="000B6534">
              <w:rPr>
                <w:noProof/>
                <w:webHidden/>
              </w:rPr>
              <w:fldChar w:fldCharType="begin"/>
            </w:r>
            <w:r w:rsidR="000B6534">
              <w:rPr>
                <w:noProof/>
                <w:webHidden/>
              </w:rPr>
              <w:instrText xml:space="preserve"> PAGEREF _Toc50053659 \h </w:instrText>
            </w:r>
            <w:r w:rsidR="000B6534">
              <w:rPr>
                <w:noProof/>
                <w:webHidden/>
              </w:rPr>
            </w:r>
            <w:r w:rsidR="000B6534">
              <w:rPr>
                <w:noProof/>
                <w:webHidden/>
              </w:rPr>
              <w:fldChar w:fldCharType="separate"/>
            </w:r>
            <w:r w:rsidR="000B6534">
              <w:rPr>
                <w:noProof/>
                <w:webHidden/>
              </w:rPr>
              <w:t>3</w:t>
            </w:r>
            <w:r w:rsidR="000B6534">
              <w:rPr>
                <w:noProof/>
                <w:webHidden/>
              </w:rPr>
              <w:fldChar w:fldCharType="end"/>
            </w:r>
          </w:hyperlink>
        </w:p>
        <w:p w14:paraId="4CE454E2" w14:textId="3C7D0EF5" w:rsidR="000B6534" w:rsidRDefault="00310A00" w:rsidP="000B6534">
          <w:pPr>
            <w:pStyle w:val="Cuprins1"/>
            <w:spacing w:line="276" w:lineRule="auto"/>
            <w:rPr>
              <w:noProof/>
              <w:kern w:val="0"/>
              <w:sz w:val="22"/>
              <w:szCs w:val="22"/>
              <w:lang w:val="ro-RO" w:eastAsia="ro-RO"/>
            </w:rPr>
          </w:pPr>
          <w:hyperlink w:anchor="_Toc50053660" w:history="1">
            <w:r w:rsidR="000B6534">
              <w:rPr>
                <w:rStyle w:val="Hyperlink"/>
                <w:noProof/>
                <w:lang w:val="ro-RO"/>
              </w:rPr>
              <w:t>Introducere</w:t>
            </w:r>
            <w:r w:rsidR="000B6534">
              <w:rPr>
                <w:noProof/>
                <w:webHidden/>
              </w:rPr>
              <w:tab/>
            </w:r>
            <w:r w:rsidR="000B6534">
              <w:rPr>
                <w:noProof/>
                <w:webHidden/>
              </w:rPr>
              <w:fldChar w:fldCharType="begin"/>
            </w:r>
            <w:r w:rsidR="000B6534">
              <w:rPr>
                <w:noProof/>
                <w:webHidden/>
              </w:rPr>
              <w:instrText xml:space="preserve"> PAGEREF _Toc50053660 \h </w:instrText>
            </w:r>
            <w:r w:rsidR="000B6534">
              <w:rPr>
                <w:noProof/>
                <w:webHidden/>
              </w:rPr>
            </w:r>
            <w:r w:rsidR="000B6534">
              <w:rPr>
                <w:noProof/>
                <w:webHidden/>
              </w:rPr>
              <w:fldChar w:fldCharType="separate"/>
            </w:r>
            <w:r w:rsidR="000B6534">
              <w:rPr>
                <w:noProof/>
                <w:webHidden/>
              </w:rPr>
              <w:t>5</w:t>
            </w:r>
            <w:r w:rsidR="000B6534">
              <w:rPr>
                <w:noProof/>
                <w:webHidden/>
              </w:rPr>
              <w:fldChar w:fldCharType="end"/>
            </w:r>
          </w:hyperlink>
        </w:p>
        <w:p w14:paraId="6E9936FE" w14:textId="08E15531" w:rsidR="000B6534" w:rsidRDefault="00310A00" w:rsidP="000B6534">
          <w:pPr>
            <w:pStyle w:val="Cuprins1"/>
            <w:spacing w:line="276" w:lineRule="auto"/>
            <w:rPr>
              <w:noProof/>
              <w:kern w:val="0"/>
              <w:sz w:val="22"/>
              <w:szCs w:val="22"/>
              <w:lang w:val="ro-RO" w:eastAsia="ro-RO"/>
            </w:rPr>
          </w:pPr>
          <w:hyperlink w:anchor="_Toc50053661" w:history="1">
            <w:r w:rsidR="000B6534" w:rsidRPr="00533E49">
              <w:rPr>
                <w:rStyle w:val="Hyperlink"/>
                <w:noProof/>
                <w:lang w:val="ro-RO"/>
              </w:rPr>
              <w:t>Capitolul 1 – Cadrul Teoretic</w:t>
            </w:r>
            <w:r w:rsidR="000B6534">
              <w:rPr>
                <w:noProof/>
                <w:webHidden/>
              </w:rPr>
              <w:tab/>
            </w:r>
            <w:r w:rsidR="000B6534">
              <w:rPr>
                <w:noProof/>
                <w:webHidden/>
              </w:rPr>
              <w:fldChar w:fldCharType="begin"/>
            </w:r>
            <w:r w:rsidR="000B6534">
              <w:rPr>
                <w:noProof/>
                <w:webHidden/>
              </w:rPr>
              <w:instrText xml:space="preserve"> PAGEREF _Toc50053661 \h </w:instrText>
            </w:r>
            <w:r w:rsidR="000B6534">
              <w:rPr>
                <w:noProof/>
                <w:webHidden/>
              </w:rPr>
            </w:r>
            <w:r w:rsidR="000B6534">
              <w:rPr>
                <w:noProof/>
                <w:webHidden/>
              </w:rPr>
              <w:fldChar w:fldCharType="separate"/>
            </w:r>
            <w:r w:rsidR="000B6534">
              <w:rPr>
                <w:noProof/>
                <w:webHidden/>
              </w:rPr>
              <w:t>6</w:t>
            </w:r>
            <w:r w:rsidR="000B6534">
              <w:rPr>
                <w:noProof/>
                <w:webHidden/>
              </w:rPr>
              <w:fldChar w:fldCharType="end"/>
            </w:r>
          </w:hyperlink>
        </w:p>
        <w:p w14:paraId="06DFA6C3" w14:textId="4E9F4846" w:rsidR="000B6534" w:rsidRDefault="00310A00" w:rsidP="000B6534">
          <w:pPr>
            <w:pStyle w:val="Cuprins2"/>
            <w:tabs>
              <w:tab w:val="left" w:pos="1680"/>
              <w:tab w:val="right" w:leader="dot" w:pos="9350"/>
            </w:tabs>
            <w:spacing w:line="276" w:lineRule="auto"/>
            <w:rPr>
              <w:noProof/>
              <w:kern w:val="0"/>
              <w:sz w:val="22"/>
              <w:szCs w:val="22"/>
              <w:lang w:val="ro-RO" w:eastAsia="ro-RO"/>
            </w:rPr>
          </w:pPr>
          <w:hyperlink w:anchor="_Toc50053662" w:history="1">
            <w:r w:rsidR="000B6534" w:rsidRPr="00533E49">
              <w:rPr>
                <w:rStyle w:val="Hyperlink"/>
                <w:noProof/>
                <w:lang w:val="ro-RO"/>
              </w:rPr>
              <w:t>1.1.</w:t>
            </w:r>
            <w:r w:rsidR="000B6534">
              <w:rPr>
                <w:noProof/>
                <w:kern w:val="0"/>
                <w:sz w:val="22"/>
                <w:szCs w:val="22"/>
                <w:lang w:val="ro-RO" w:eastAsia="ro-RO"/>
              </w:rPr>
              <w:tab/>
            </w:r>
            <w:r w:rsidR="000B6534" w:rsidRPr="00533E49">
              <w:rPr>
                <w:rStyle w:val="Hyperlink"/>
                <w:noProof/>
                <w:lang w:val="ro-RO"/>
              </w:rPr>
              <w:t>Empatia</w:t>
            </w:r>
            <w:r w:rsidR="000B6534">
              <w:rPr>
                <w:noProof/>
                <w:webHidden/>
              </w:rPr>
              <w:tab/>
            </w:r>
            <w:r w:rsidR="000B6534">
              <w:rPr>
                <w:noProof/>
                <w:webHidden/>
              </w:rPr>
              <w:fldChar w:fldCharType="begin"/>
            </w:r>
            <w:r w:rsidR="000B6534">
              <w:rPr>
                <w:noProof/>
                <w:webHidden/>
              </w:rPr>
              <w:instrText xml:space="preserve"> PAGEREF _Toc50053662 \h </w:instrText>
            </w:r>
            <w:r w:rsidR="000B6534">
              <w:rPr>
                <w:noProof/>
                <w:webHidden/>
              </w:rPr>
            </w:r>
            <w:r w:rsidR="000B6534">
              <w:rPr>
                <w:noProof/>
                <w:webHidden/>
              </w:rPr>
              <w:fldChar w:fldCharType="separate"/>
            </w:r>
            <w:r w:rsidR="000B6534">
              <w:rPr>
                <w:noProof/>
                <w:webHidden/>
              </w:rPr>
              <w:t>6</w:t>
            </w:r>
            <w:r w:rsidR="000B6534">
              <w:rPr>
                <w:noProof/>
                <w:webHidden/>
              </w:rPr>
              <w:fldChar w:fldCharType="end"/>
            </w:r>
          </w:hyperlink>
        </w:p>
        <w:p w14:paraId="4D0D3D50" w14:textId="491411C7" w:rsidR="000B6534" w:rsidRDefault="00310A00" w:rsidP="000B6534">
          <w:pPr>
            <w:pStyle w:val="Cuprins2"/>
            <w:tabs>
              <w:tab w:val="left" w:pos="1680"/>
              <w:tab w:val="right" w:leader="dot" w:pos="9350"/>
            </w:tabs>
            <w:spacing w:line="276" w:lineRule="auto"/>
            <w:rPr>
              <w:noProof/>
              <w:kern w:val="0"/>
              <w:sz w:val="22"/>
              <w:szCs w:val="22"/>
              <w:lang w:val="ro-RO" w:eastAsia="ro-RO"/>
            </w:rPr>
          </w:pPr>
          <w:hyperlink w:anchor="_Toc50053663" w:history="1">
            <w:r w:rsidR="000B6534" w:rsidRPr="00533E49">
              <w:rPr>
                <w:rStyle w:val="Hyperlink"/>
                <w:noProof/>
                <w:lang w:val="ro-RO"/>
              </w:rPr>
              <w:t>1.2.</w:t>
            </w:r>
            <w:r w:rsidR="000B6534">
              <w:rPr>
                <w:noProof/>
                <w:kern w:val="0"/>
                <w:sz w:val="22"/>
                <w:szCs w:val="22"/>
                <w:lang w:val="ro-RO" w:eastAsia="ro-RO"/>
              </w:rPr>
              <w:tab/>
            </w:r>
            <w:r w:rsidR="000B6534" w:rsidRPr="00533E49">
              <w:rPr>
                <w:rStyle w:val="Hyperlink"/>
                <w:noProof/>
                <w:lang w:val="ro-RO"/>
              </w:rPr>
              <w:t>Discriminarea</w:t>
            </w:r>
            <w:r w:rsidR="000B6534">
              <w:rPr>
                <w:noProof/>
                <w:webHidden/>
              </w:rPr>
              <w:tab/>
            </w:r>
            <w:r w:rsidR="000B6534">
              <w:rPr>
                <w:noProof/>
                <w:webHidden/>
              </w:rPr>
              <w:fldChar w:fldCharType="begin"/>
            </w:r>
            <w:r w:rsidR="000B6534">
              <w:rPr>
                <w:noProof/>
                <w:webHidden/>
              </w:rPr>
              <w:instrText xml:space="preserve"> PAGEREF _Toc50053663 \h </w:instrText>
            </w:r>
            <w:r w:rsidR="000B6534">
              <w:rPr>
                <w:noProof/>
                <w:webHidden/>
              </w:rPr>
            </w:r>
            <w:r w:rsidR="000B6534">
              <w:rPr>
                <w:noProof/>
                <w:webHidden/>
              </w:rPr>
              <w:fldChar w:fldCharType="separate"/>
            </w:r>
            <w:r w:rsidR="000B6534">
              <w:rPr>
                <w:noProof/>
                <w:webHidden/>
              </w:rPr>
              <w:t>7</w:t>
            </w:r>
            <w:r w:rsidR="000B6534">
              <w:rPr>
                <w:noProof/>
                <w:webHidden/>
              </w:rPr>
              <w:fldChar w:fldCharType="end"/>
            </w:r>
          </w:hyperlink>
        </w:p>
        <w:p w14:paraId="0FF601EE" w14:textId="481F8AF4" w:rsidR="000B6534" w:rsidRDefault="00310A00" w:rsidP="000B6534">
          <w:pPr>
            <w:pStyle w:val="Cuprins2"/>
            <w:tabs>
              <w:tab w:val="left" w:pos="1680"/>
              <w:tab w:val="right" w:leader="dot" w:pos="9350"/>
            </w:tabs>
            <w:spacing w:line="276" w:lineRule="auto"/>
            <w:rPr>
              <w:noProof/>
              <w:kern w:val="0"/>
              <w:sz w:val="22"/>
              <w:szCs w:val="22"/>
              <w:lang w:val="ro-RO" w:eastAsia="ro-RO"/>
            </w:rPr>
          </w:pPr>
          <w:hyperlink w:anchor="_Toc50053664" w:history="1">
            <w:r w:rsidR="000B6534" w:rsidRPr="00533E49">
              <w:rPr>
                <w:rStyle w:val="Hyperlink"/>
                <w:noProof/>
                <w:lang w:val="ro-RO"/>
              </w:rPr>
              <w:t>1.3.</w:t>
            </w:r>
            <w:r w:rsidR="000B6534">
              <w:rPr>
                <w:noProof/>
                <w:kern w:val="0"/>
                <w:sz w:val="22"/>
                <w:szCs w:val="22"/>
                <w:lang w:val="ro-RO" w:eastAsia="ro-RO"/>
              </w:rPr>
              <w:tab/>
            </w:r>
            <w:r w:rsidR="000B6534" w:rsidRPr="00533E49">
              <w:rPr>
                <w:rStyle w:val="Hyperlink"/>
                <w:noProof/>
                <w:lang w:val="ro-RO"/>
              </w:rPr>
              <w:t>Relația dintre empatie și discriminare</w:t>
            </w:r>
            <w:r w:rsidR="000B6534">
              <w:rPr>
                <w:noProof/>
                <w:webHidden/>
              </w:rPr>
              <w:tab/>
            </w:r>
            <w:r w:rsidR="000B6534">
              <w:rPr>
                <w:noProof/>
                <w:webHidden/>
              </w:rPr>
              <w:fldChar w:fldCharType="begin"/>
            </w:r>
            <w:r w:rsidR="000B6534">
              <w:rPr>
                <w:noProof/>
                <w:webHidden/>
              </w:rPr>
              <w:instrText xml:space="preserve"> PAGEREF _Toc50053664 \h </w:instrText>
            </w:r>
            <w:r w:rsidR="000B6534">
              <w:rPr>
                <w:noProof/>
                <w:webHidden/>
              </w:rPr>
            </w:r>
            <w:r w:rsidR="000B6534">
              <w:rPr>
                <w:noProof/>
                <w:webHidden/>
              </w:rPr>
              <w:fldChar w:fldCharType="separate"/>
            </w:r>
            <w:r w:rsidR="000B6534">
              <w:rPr>
                <w:noProof/>
                <w:webHidden/>
              </w:rPr>
              <w:t>9</w:t>
            </w:r>
            <w:r w:rsidR="000B6534">
              <w:rPr>
                <w:noProof/>
                <w:webHidden/>
              </w:rPr>
              <w:fldChar w:fldCharType="end"/>
            </w:r>
          </w:hyperlink>
        </w:p>
        <w:p w14:paraId="6BB4AF18" w14:textId="6E4C333B" w:rsidR="000B6534" w:rsidRDefault="00310A00" w:rsidP="000B6534">
          <w:pPr>
            <w:pStyle w:val="Cuprins2"/>
            <w:tabs>
              <w:tab w:val="left" w:pos="1680"/>
              <w:tab w:val="right" w:leader="dot" w:pos="9350"/>
            </w:tabs>
            <w:spacing w:line="276" w:lineRule="auto"/>
            <w:rPr>
              <w:noProof/>
              <w:kern w:val="0"/>
              <w:sz w:val="22"/>
              <w:szCs w:val="22"/>
              <w:lang w:val="ro-RO" w:eastAsia="ro-RO"/>
            </w:rPr>
          </w:pPr>
          <w:hyperlink w:anchor="_Toc50053665" w:history="1">
            <w:r w:rsidR="000B6534" w:rsidRPr="00533E49">
              <w:rPr>
                <w:rStyle w:val="Hyperlink"/>
                <w:noProof/>
                <w:lang w:val="ro-RO"/>
              </w:rPr>
              <w:t>1.4.</w:t>
            </w:r>
            <w:r w:rsidR="000B6534">
              <w:rPr>
                <w:noProof/>
                <w:kern w:val="0"/>
                <w:sz w:val="22"/>
                <w:szCs w:val="22"/>
                <w:lang w:val="ro-RO" w:eastAsia="ro-RO"/>
              </w:rPr>
              <w:tab/>
            </w:r>
            <w:r w:rsidR="000B6534" w:rsidRPr="00533E49">
              <w:rPr>
                <w:rStyle w:val="Hyperlink"/>
                <w:noProof/>
                <w:lang w:val="ro-RO"/>
              </w:rPr>
              <w:t>Răspunsul la dileme științifice actuale (utilitatea cercetării)</w:t>
            </w:r>
            <w:r w:rsidR="000B6534">
              <w:rPr>
                <w:noProof/>
                <w:webHidden/>
              </w:rPr>
              <w:tab/>
            </w:r>
            <w:r w:rsidR="000B6534">
              <w:rPr>
                <w:noProof/>
                <w:webHidden/>
              </w:rPr>
              <w:fldChar w:fldCharType="begin"/>
            </w:r>
            <w:r w:rsidR="000B6534">
              <w:rPr>
                <w:noProof/>
                <w:webHidden/>
              </w:rPr>
              <w:instrText xml:space="preserve"> PAGEREF _Toc50053665 \h </w:instrText>
            </w:r>
            <w:r w:rsidR="000B6534">
              <w:rPr>
                <w:noProof/>
                <w:webHidden/>
              </w:rPr>
            </w:r>
            <w:r w:rsidR="000B6534">
              <w:rPr>
                <w:noProof/>
                <w:webHidden/>
              </w:rPr>
              <w:fldChar w:fldCharType="separate"/>
            </w:r>
            <w:r w:rsidR="000B6534">
              <w:rPr>
                <w:noProof/>
                <w:webHidden/>
              </w:rPr>
              <w:t>10</w:t>
            </w:r>
            <w:r w:rsidR="000B6534">
              <w:rPr>
                <w:noProof/>
                <w:webHidden/>
              </w:rPr>
              <w:fldChar w:fldCharType="end"/>
            </w:r>
          </w:hyperlink>
        </w:p>
        <w:p w14:paraId="0DAE2F4C" w14:textId="403FFDD9" w:rsidR="000B6534" w:rsidRDefault="00310A00" w:rsidP="000B6534">
          <w:pPr>
            <w:pStyle w:val="Cuprins1"/>
            <w:spacing w:line="276" w:lineRule="auto"/>
            <w:rPr>
              <w:noProof/>
              <w:kern w:val="0"/>
              <w:sz w:val="22"/>
              <w:szCs w:val="22"/>
              <w:lang w:val="ro-RO" w:eastAsia="ro-RO"/>
            </w:rPr>
          </w:pPr>
          <w:hyperlink w:anchor="_Toc50053666" w:history="1">
            <w:r w:rsidR="000B6534" w:rsidRPr="00533E49">
              <w:rPr>
                <w:rStyle w:val="Hyperlink"/>
                <w:noProof/>
                <w:lang w:val="ro-RO"/>
              </w:rPr>
              <w:t>Capitolul 2 – Metodologia Cercetării</w:t>
            </w:r>
            <w:r w:rsidR="000B6534">
              <w:rPr>
                <w:noProof/>
                <w:webHidden/>
              </w:rPr>
              <w:tab/>
            </w:r>
            <w:r w:rsidR="000B6534">
              <w:rPr>
                <w:noProof/>
                <w:webHidden/>
              </w:rPr>
              <w:fldChar w:fldCharType="begin"/>
            </w:r>
            <w:r w:rsidR="000B6534">
              <w:rPr>
                <w:noProof/>
                <w:webHidden/>
              </w:rPr>
              <w:instrText xml:space="preserve"> PAGEREF _Toc50053666 \h </w:instrText>
            </w:r>
            <w:r w:rsidR="000B6534">
              <w:rPr>
                <w:noProof/>
                <w:webHidden/>
              </w:rPr>
            </w:r>
            <w:r w:rsidR="000B6534">
              <w:rPr>
                <w:noProof/>
                <w:webHidden/>
              </w:rPr>
              <w:fldChar w:fldCharType="separate"/>
            </w:r>
            <w:r w:rsidR="000B6534">
              <w:rPr>
                <w:noProof/>
                <w:webHidden/>
              </w:rPr>
              <w:t>12</w:t>
            </w:r>
            <w:r w:rsidR="000B6534">
              <w:rPr>
                <w:noProof/>
                <w:webHidden/>
              </w:rPr>
              <w:fldChar w:fldCharType="end"/>
            </w:r>
          </w:hyperlink>
        </w:p>
        <w:p w14:paraId="6E592896" w14:textId="532994E6" w:rsidR="000B6534" w:rsidRDefault="00310A00" w:rsidP="000B6534">
          <w:pPr>
            <w:pStyle w:val="Cuprins2"/>
            <w:tabs>
              <w:tab w:val="right" w:leader="dot" w:pos="9350"/>
            </w:tabs>
            <w:spacing w:line="276" w:lineRule="auto"/>
            <w:rPr>
              <w:noProof/>
              <w:kern w:val="0"/>
              <w:sz w:val="22"/>
              <w:szCs w:val="22"/>
              <w:lang w:val="ro-RO" w:eastAsia="ro-RO"/>
            </w:rPr>
          </w:pPr>
          <w:hyperlink w:anchor="_Toc50053667" w:history="1">
            <w:r w:rsidR="000B6534" w:rsidRPr="00533E49">
              <w:rPr>
                <w:rStyle w:val="Hyperlink"/>
                <w:noProof/>
                <w:lang w:val="ro-RO"/>
              </w:rPr>
              <w:t>2.1. Obiectivele Cercetării</w:t>
            </w:r>
            <w:r w:rsidR="000B6534">
              <w:rPr>
                <w:noProof/>
                <w:webHidden/>
              </w:rPr>
              <w:tab/>
            </w:r>
            <w:r w:rsidR="000B6534">
              <w:rPr>
                <w:noProof/>
                <w:webHidden/>
              </w:rPr>
              <w:fldChar w:fldCharType="begin"/>
            </w:r>
            <w:r w:rsidR="000B6534">
              <w:rPr>
                <w:noProof/>
                <w:webHidden/>
              </w:rPr>
              <w:instrText xml:space="preserve"> PAGEREF _Toc50053667 \h </w:instrText>
            </w:r>
            <w:r w:rsidR="000B6534">
              <w:rPr>
                <w:noProof/>
                <w:webHidden/>
              </w:rPr>
            </w:r>
            <w:r w:rsidR="000B6534">
              <w:rPr>
                <w:noProof/>
                <w:webHidden/>
              </w:rPr>
              <w:fldChar w:fldCharType="separate"/>
            </w:r>
            <w:r w:rsidR="000B6534">
              <w:rPr>
                <w:noProof/>
                <w:webHidden/>
              </w:rPr>
              <w:t>12</w:t>
            </w:r>
            <w:r w:rsidR="000B6534">
              <w:rPr>
                <w:noProof/>
                <w:webHidden/>
              </w:rPr>
              <w:fldChar w:fldCharType="end"/>
            </w:r>
          </w:hyperlink>
        </w:p>
        <w:p w14:paraId="6D76E240" w14:textId="232A1CDB" w:rsidR="000B6534" w:rsidRDefault="00310A00" w:rsidP="000B6534">
          <w:pPr>
            <w:pStyle w:val="Cuprins2"/>
            <w:tabs>
              <w:tab w:val="right" w:leader="dot" w:pos="9350"/>
            </w:tabs>
            <w:spacing w:line="276" w:lineRule="auto"/>
            <w:rPr>
              <w:noProof/>
              <w:kern w:val="0"/>
              <w:sz w:val="22"/>
              <w:szCs w:val="22"/>
              <w:lang w:val="ro-RO" w:eastAsia="ro-RO"/>
            </w:rPr>
          </w:pPr>
          <w:hyperlink w:anchor="_Toc50053668" w:history="1">
            <w:r w:rsidR="000B6534" w:rsidRPr="00533E49">
              <w:rPr>
                <w:rStyle w:val="Hyperlink"/>
                <w:noProof/>
                <w:lang w:val="ro-RO"/>
              </w:rPr>
              <w:t>2.2. Ipotezele Cercetării</w:t>
            </w:r>
            <w:r w:rsidR="000B6534">
              <w:rPr>
                <w:noProof/>
                <w:webHidden/>
              </w:rPr>
              <w:tab/>
            </w:r>
            <w:r w:rsidR="000B6534">
              <w:rPr>
                <w:noProof/>
                <w:webHidden/>
              </w:rPr>
              <w:fldChar w:fldCharType="begin"/>
            </w:r>
            <w:r w:rsidR="000B6534">
              <w:rPr>
                <w:noProof/>
                <w:webHidden/>
              </w:rPr>
              <w:instrText xml:space="preserve"> PAGEREF _Toc50053668 \h </w:instrText>
            </w:r>
            <w:r w:rsidR="000B6534">
              <w:rPr>
                <w:noProof/>
                <w:webHidden/>
              </w:rPr>
            </w:r>
            <w:r w:rsidR="000B6534">
              <w:rPr>
                <w:noProof/>
                <w:webHidden/>
              </w:rPr>
              <w:fldChar w:fldCharType="separate"/>
            </w:r>
            <w:r w:rsidR="000B6534">
              <w:rPr>
                <w:noProof/>
                <w:webHidden/>
              </w:rPr>
              <w:t>12</w:t>
            </w:r>
            <w:r w:rsidR="000B6534">
              <w:rPr>
                <w:noProof/>
                <w:webHidden/>
              </w:rPr>
              <w:fldChar w:fldCharType="end"/>
            </w:r>
          </w:hyperlink>
        </w:p>
        <w:p w14:paraId="04D2907D" w14:textId="07FF7AC7" w:rsidR="000B6534" w:rsidRDefault="00310A00" w:rsidP="000B6534">
          <w:pPr>
            <w:pStyle w:val="Cuprins2"/>
            <w:tabs>
              <w:tab w:val="right" w:leader="dot" w:pos="9350"/>
            </w:tabs>
            <w:spacing w:line="276" w:lineRule="auto"/>
            <w:rPr>
              <w:noProof/>
              <w:kern w:val="0"/>
              <w:sz w:val="22"/>
              <w:szCs w:val="22"/>
              <w:lang w:val="ro-RO" w:eastAsia="ro-RO"/>
            </w:rPr>
          </w:pPr>
          <w:hyperlink w:anchor="_Toc50053669" w:history="1">
            <w:r w:rsidR="000B6534" w:rsidRPr="00533E49">
              <w:rPr>
                <w:rStyle w:val="Hyperlink"/>
                <w:noProof/>
                <w:lang w:val="ro-RO"/>
              </w:rPr>
              <w:t>2.3. Participanți și procedură</w:t>
            </w:r>
            <w:r w:rsidR="000B6534">
              <w:rPr>
                <w:noProof/>
                <w:webHidden/>
              </w:rPr>
              <w:tab/>
            </w:r>
            <w:r w:rsidR="000B6534">
              <w:rPr>
                <w:noProof/>
                <w:webHidden/>
              </w:rPr>
              <w:fldChar w:fldCharType="begin"/>
            </w:r>
            <w:r w:rsidR="000B6534">
              <w:rPr>
                <w:noProof/>
                <w:webHidden/>
              </w:rPr>
              <w:instrText xml:space="preserve"> PAGEREF _Toc50053669 \h </w:instrText>
            </w:r>
            <w:r w:rsidR="000B6534">
              <w:rPr>
                <w:noProof/>
                <w:webHidden/>
              </w:rPr>
            </w:r>
            <w:r w:rsidR="000B6534">
              <w:rPr>
                <w:noProof/>
                <w:webHidden/>
              </w:rPr>
              <w:fldChar w:fldCharType="separate"/>
            </w:r>
            <w:r w:rsidR="000B6534">
              <w:rPr>
                <w:noProof/>
                <w:webHidden/>
              </w:rPr>
              <w:t>12</w:t>
            </w:r>
            <w:r w:rsidR="000B6534">
              <w:rPr>
                <w:noProof/>
                <w:webHidden/>
              </w:rPr>
              <w:fldChar w:fldCharType="end"/>
            </w:r>
          </w:hyperlink>
        </w:p>
        <w:p w14:paraId="1CFDB9CB" w14:textId="3C8E50C8" w:rsidR="000B6534" w:rsidRDefault="00310A00" w:rsidP="000B6534">
          <w:pPr>
            <w:pStyle w:val="Cuprins2"/>
            <w:tabs>
              <w:tab w:val="right" w:leader="dot" w:pos="9350"/>
            </w:tabs>
            <w:spacing w:line="276" w:lineRule="auto"/>
            <w:rPr>
              <w:noProof/>
              <w:kern w:val="0"/>
              <w:sz w:val="22"/>
              <w:szCs w:val="22"/>
              <w:lang w:val="ro-RO" w:eastAsia="ro-RO"/>
            </w:rPr>
          </w:pPr>
          <w:hyperlink w:anchor="_Toc50053670" w:history="1">
            <w:r w:rsidR="000B6534" w:rsidRPr="00533E49">
              <w:rPr>
                <w:rStyle w:val="Hyperlink"/>
                <w:noProof/>
                <w:lang w:val="ro-RO"/>
              </w:rPr>
              <w:t>2.4. Tehnici de investigație (instrumente)</w:t>
            </w:r>
            <w:r w:rsidR="000B6534">
              <w:rPr>
                <w:noProof/>
                <w:webHidden/>
              </w:rPr>
              <w:tab/>
            </w:r>
            <w:r w:rsidR="000B6534">
              <w:rPr>
                <w:noProof/>
                <w:webHidden/>
              </w:rPr>
              <w:fldChar w:fldCharType="begin"/>
            </w:r>
            <w:r w:rsidR="000B6534">
              <w:rPr>
                <w:noProof/>
                <w:webHidden/>
              </w:rPr>
              <w:instrText xml:space="preserve"> PAGEREF _Toc50053670 \h </w:instrText>
            </w:r>
            <w:r w:rsidR="000B6534">
              <w:rPr>
                <w:noProof/>
                <w:webHidden/>
              </w:rPr>
            </w:r>
            <w:r w:rsidR="000B6534">
              <w:rPr>
                <w:noProof/>
                <w:webHidden/>
              </w:rPr>
              <w:fldChar w:fldCharType="separate"/>
            </w:r>
            <w:r w:rsidR="000B6534">
              <w:rPr>
                <w:noProof/>
                <w:webHidden/>
              </w:rPr>
              <w:t>13</w:t>
            </w:r>
            <w:r w:rsidR="000B6534">
              <w:rPr>
                <w:noProof/>
                <w:webHidden/>
              </w:rPr>
              <w:fldChar w:fldCharType="end"/>
            </w:r>
          </w:hyperlink>
        </w:p>
        <w:p w14:paraId="4CCD64EE" w14:textId="51465135" w:rsidR="000B6534" w:rsidRDefault="00310A00" w:rsidP="000B6534">
          <w:pPr>
            <w:pStyle w:val="Cuprins2"/>
            <w:tabs>
              <w:tab w:val="right" w:leader="dot" w:pos="9350"/>
            </w:tabs>
            <w:spacing w:line="276" w:lineRule="auto"/>
            <w:rPr>
              <w:noProof/>
              <w:kern w:val="0"/>
              <w:sz w:val="22"/>
              <w:szCs w:val="22"/>
              <w:lang w:val="ro-RO" w:eastAsia="ro-RO"/>
            </w:rPr>
          </w:pPr>
          <w:hyperlink w:anchor="_Toc50053671" w:history="1">
            <w:r w:rsidR="000B6534" w:rsidRPr="00533E49">
              <w:rPr>
                <w:rStyle w:val="Hyperlink"/>
                <w:noProof/>
                <w:lang w:val="ro-RO"/>
              </w:rPr>
              <w:t>2.5. Procedura de recoltare a datelor</w:t>
            </w:r>
            <w:r w:rsidR="000B6534">
              <w:rPr>
                <w:noProof/>
                <w:webHidden/>
              </w:rPr>
              <w:tab/>
            </w:r>
            <w:r w:rsidR="000B6534">
              <w:rPr>
                <w:noProof/>
                <w:webHidden/>
              </w:rPr>
              <w:fldChar w:fldCharType="begin"/>
            </w:r>
            <w:r w:rsidR="000B6534">
              <w:rPr>
                <w:noProof/>
                <w:webHidden/>
              </w:rPr>
              <w:instrText xml:space="preserve"> PAGEREF _Toc50053671 \h </w:instrText>
            </w:r>
            <w:r w:rsidR="000B6534">
              <w:rPr>
                <w:noProof/>
                <w:webHidden/>
              </w:rPr>
            </w:r>
            <w:r w:rsidR="000B6534">
              <w:rPr>
                <w:noProof/>
                <w:webHidden/>
              </w:rPr>
              <w:fldChar w:fldCharType="separate"/>
            </w:r>
            <w:r w:rsidR="000B6534">
              <w:rPr>
                <w:noProof/>
                <w:webHidden/>
              </w:rPr>
              <w:t>14</w:t>
            </w:r>
            <w:r w:rsidR="000B6534">
              <w:rPr>
                <w:noProof/>
                <w:webHidden/>
              </w:rPr>
              <w:fldChar w:fldCharType="end"/>
            </w:r>
          </w:hyperlink>
        </w:p>
        <w:p w14:paraId="7EA5E389" w14:textId="725545A4" w:rsidR="000B6534" w:rsidRDefault="00310A00" w:rsidP="000B6534">
          <w:pPr>
            <w:pStyle w:val="Cuprins1"/>
            <w:spacing w:line="276" w:lineRule="auto"/>
            <w:rPr>
              <w:noProof/>
              <w:kern w:val="0"/>
              <w:sz w:val="22"/>
              <w:szCs w:val="22"/>
              <w:lang w:val="ro-RO" w:eastAsia="ro-RO"/>
            </w:rPr>
          </w:pPr>
          <w:hyperlink w:anchor="_Toc50053672" w:history="1">
            <w:r w:rsidR="000B6534" w:rsidRPr="00533E49">
              <w:rPr>
                <w:rStyle w:val="Hyperlink"/>
                <w:noProof/>
                <w:lang w:val="ro-RO"/>
              </w:rPr>
              <w:t>Capitolul 3 – Rezultatele cercetării</w:t>
            </w:r>
            <w:r w:rsidR="000B6534">
              <w:rPr>
                <w:noProof/>
                <w:webHidden/>
              </w:rPr>
              <w:tab/>
            </w:r>
            <w:r w:rsidR="000B6534">
              <w:rPr>
                <w:noProof/>
                <w:webHidden/>
              </w:rPr>
              <w:fldChar w:fldCharType="begin"/>
            </w:r>
            <w:r w:rsidR="000B6534">
              <w:rPr>
                <w:noProof/>
                <w:webHidden/>
              </w:rPr>
              <w:instrText xml:space="preserve"> PAGEREF _Toc50053672 \h </w:instrText>
            </w:r>
            <w:r w:rsidR="000B6534">
              <w:rPr>
                <w:noProof/>
                <w:webHidden/>
              </w:rPr>
            </w:r>
            <w:r w:rsidR="000B6534">
              <w:rPr>
                <w:noProof/>
                <w:webHidden/>
              </w:rPr>
              <w:fldChar w:fldCharType="separate"/>
            </w:r>
            <w:r w:rsidR="000B6534">
              <w:rPr>
                <w:noProof/>
                <w:webHidden/>
              </w:rPr>
              <w:t>15</w:t>
            </w:r>
            <w:r w:rsidR="000B6534">
              <w:rPr>
                <w:noProof/>
                <w:webHidden/>
              </w:rPr>
              <w:fldChar w:fldCharType="end"/>
            </w:r>
          </w:hyperlink>
        </w:p>
        <w:p w14:paraId="3D17003F" w14:textId="084274D0" w:rsidR="000B6534" w:rsidRDefault="00310A00" w:rsidP="000B6534">
          <w:pPr>
            <w:pStyle w:val="Cuprins2"/>
            <w:tabs>
              <w:tab w:val="right" w:leader="dot" w:pos="9350"/>
            </w:tabs>
            <w:spacing w:line="276" w:lineRule="auto"/>
            <w:rPr>
              <w:noProof/>
              <w:kern w:val="0"/>
              <w:sz w:val="22"/>
              <w:szCs w:val="22"/>
              <w:lang w:val="ro-RO" w:eastAsia="ro-RO"/>
            </w:rPr>
          </w:pPr>
          <w:hyperlink w:anchor="_Toc50053673" w:history="1">
            <w:r w:rsidR="000B6534" w:rsidRPr="00533E49">
              <w:rPr>
                <w:rStyle w:val="Hyperlink"/>
                <w:noProof/>
                <w:lang w:val="ro-RO"/>
              </w:rPr>
              <w:t>3.1 Prezentarea și analiza datelor</w:t>
            </w:r>
            <w:r w:rsidR="000B6534">
              <w:rPr>
                <w:noProof/>
                <w:webHidden/>
              </w:rPr>
              <w:tab/>
            </w:r>
            <w:r w:rsidR="000B6534">
              <w:rPr>
                <w:noProof/>
                <w:webHidden/>
              </w:rPr>
              <w:fldChar w:fldCharType="begin"/>
            </w:r>
            <w:r w:rsidR="000B6534">
              <w:rPr>
                <w:noProof/>
                <w:webHidden/>
              </w:rPr>
              <w:instrText xml:space="preserve"> PAGEREF _Toc50053673 \h </w:instrText>
            </w:r>
            <w:r w:rsidR="000B6534">
              <w:rPr>
                <w:noProof/>
                <w:webHidden/>
              </w:rPr>
            </w:r>
            <w:r w:rsidR="000B6534">
              <w:rPr>
                <w:noProof/>
                <w:webHidden/>
              </w:rPr>
              <w:fldChar w:fldCharType="separate"/>
            </w:r>
            <w:r w:rsidR="000B6534">
              <w:rPr>
                <w:noProof/>
                <w:webHidden/>
              </w:rPr>
              <w:t>15</w:t>
            </w:r>
            <w:r w:rsidR="000B6534">
              <w:rPr>
                <w:noProof/>
                <w:webHidden/>
              </w:rPr>
              <w:fldChar w:fldCharType="end"/>
            </w:r>
          </w:hyperlink>
        </w:p>
        <w:p w14:paraId="367145EE" w14:textId="63C61A88" w:rsidR="000B6534" w:rsidRDefault="00310A00" w:rsidP="000B6534">
          <w:pPr>
            <w:pStyle w:val="Cuprins3"/>
            <w:tabs>
              <w:tab w:val="right" w:leader="dot" w:pos="9350"/>
            </w:tabs>
            <w:spacing w:line="276" w:lineRule="auto"/>
            <w:rPr>
              <w:noProof/>
              <w:kern w:val="0"/>
              <w:sz w:val="22"/>
              <w:szCs w:val="22"/>
              <w:lang w:val="ro-RO" w:eastAsia="ro-RO"/>
            </w:rPr>
          </w:pPr>
          <w:hyperlink w:anchor="_Toc50053674" w:history="1">
            <w:r w:rsidR="000B6534" w:rsidRPr="00533E49">
              <w:rPr>
                <w:rStyle w:val="Hyperlink"/>
                <w:noProof/>
                <w:lang w:val="ro-RO"/>
              </w:rPr>
              <w:t>3.1.1. Analiza statistică descriptivă</w:t>
            </w:r>
            <w:r w:rsidR="000B6534">
              <w:rPr>
                <w:noProof/>
                <w:webHidden/>
              </w:rPr>
              <w:tab/>
            </w:r>
            <w:r w:rsidR="000B6534">
              <w:rPr>
                <w:noProof/>
                <w:webHidden/>
              </w:rPr>
              <w:fldChar w:fldCharType="begin"/>
            </w:r>
            <w:r w:rsidR="000B6534">
              <w:rPr>
                <w:noProof/>
                <w:webHidden/>
              </w:rPr>
              <w:instrText xml:space="preserve"> PAGEREF _Toc50053674 \h </w:instrText>
            </w:r>
            <w:r w:rsidR="000B6534">
              <w:rPr>
                <w:noProof/>
                <w:webHidden/>
              </w:rPr>
            </w:r>
            <w:r w:rsidR="000B6534">
              <w:rPr>
                <w:noProof/>
                <w:webHidden/>
              </w:rPr>
              <w:fldChar w:fldCharType="separate"/>
            </w:r>
            <w:r w:rsidR="000B6534">
              <w:rPr>
                <w:noProof/>
                <w:webHidden/>
              </w:rPr>
              <w:t>15</w:t>
            </w:r>
            <w:r w:rsidR="000B6534">
              <w:rPr>
                <w:noProof/>
                <w:webHidden/>
              </w:rPr>
              <w:fldChar w:fldCharType="end"/>
            </w:r>
          </w:hyperlink>
        </w:p>
        <w:p w14:paraId="32949B85" w14:textId="0D7D29E5" w:rsidR="000B6534" w:rsidRDefault="00310A00" w:rsidP="000B6534">
          <w:pPr>
            <w:pStyle w:val="Cuprins3"/>
            <w:tabs>
              <w:tab w:val="right" w:leader="dot" w:pos="9350"/>
            </w:tabs>
            <w:spacing w:line="276" w:lineRule="auto"/>
            <w:rPr>
              <w:noProof/>
              <w:kern w:val="0"/>
              <w:sz w:val="22"/>
              <w:szCs w:val="22"/>
              <w:lang w:val="ro-RO" w:eastAsia="ro-RO"/>
            </w:rPr>
          </w:pPr>
          <w:hyperlink w:anchor="_Toc50053675" w:history="1">
            <w:r w:rsidR="000B6534" w:rsidRPr="00533E49">
              <w:rPr>
                <w:rStyle w:val="Hyperlink"/>
                <w:noProof/>
                <w:lang w:val="ro-RO"/>
              </w:rPr>
              <w:t>3.1.2. Analiza statistică inferențială</w:t>
            </w:r>
            <w:r w:rsidR="000B6534">
              <w:rPr>
                <w:noProof/>
                <w:webHidden/>
              </w:rPr>
              <w:tab/>
            </w:r>
            <w:r w:rsidR="000B6534">
              <w:rPr>
                <w:noProof/>
                <w:webHidden/>
              </w:rPr>
              <w:fldChar w:fldCharType="begin"/>
            </w:r>
            <w:r w:rsidR="000B6534">
              <w:rPr>
                <w:noProof/>
                <w:webHidden/>
              </w:rPr>
              <w:instrText xml:space="preserve"> PAGEREF _Toc50053675 \h </w:instrText>
            </w:r>
            <w:r w:rsidR="000B6534">
              <w:rPr>
                <w:noProof/>
                <w:webHidden/>
              </w:rPr>
            </w:r>
            <w:r w:rsidR="000B6534">
              <w:rPr>
                <w:noProof/>
                <w:webHidden/>
              </w:rPr>
              <w:fldChar w:fldCharType="separate"/>
            </w:r>
            <w:r w:rsidR="000B6534">
              <w:rPr>
                <w:noProof/>
                <w:webHidden/>
              </w:rPr>
              <w:t>15</w:t>
            </w:r>
            <w:r w:rsidR="000B6534">
              <w:rPr>
                <w:noProof/>
                <w:webHidden/>
              </w:rPr>
              <w:fldChar w:fldCharType="end"/>
            </w:r>
          </w:hyperlink>
        </w:p>
        <w:p w14:paraId="0A1F11EA" w14:textId="7A3220DE" w:rsidR="000B6534" w:rsidRDefault="00310A00" w:rsidP="000B6534">
          <w:pPr>
            <w:pStyle w:val="Cuprins2"/>
            <w:tabs>
              <w:tab w:val="right" w:leader="dot" w:pos="9350"/>
            </w:tabs>
            <w:spacing w:line="276" w:lineRule="auto"/>
            <w:rPr>
              <w:noProof/>
              <w:kern w:val="0"/>
              <w:sz w:val="22"/>
              <w:szCs w:val="22"/>
              <w:lang w:val="ro-RO" w:eastAsia="ro-RO"/>
            </w:rPr>
          </w:pPr>
          <w:hyperlink w:anchor="_Toc50053676" w:history="1">
            <w:r w:rsidR="000B6534" w:rsidRPr="00533E49">
              <w:rPr>
                <w:rStyle w:val="Hyperlink"/>
                <w:noProof/>
                <w:lang w:val="ro-RO"/>
              </w:rPr>
              <w:t>3.2. Interpretarea psihologică a rezultatelor statistice</w:t>
            </w:r>
            <w:r w:rsidR="000B6534">
              <w:rPr>
                <w:noProof/>
                <w:webHidden/>
              </w:rPr>
              <w:tab/>
            </w:r>
            <w:r w:rsidR="000B6534">
              <w:rPr>
                <w:noProof/>
                <w:webHidden/>
              </w:rPr>
              <w:fldChar w:fldCharType="begin"/>
            </w:r>
            <w:r w:rsidR="000B6534">
              <w:rPr>
                <w:noProof/>
                <w:webHidden/>
              </w:rPr>
              <w:instrText xml:space="preserve"> PAGEREF _Toc50053676 \h </w:instrText>
            </w:r>
            <w:r w:rsidR="000B6534">
              <w:rPr>
                <w:noProof/>
                <w:webHidden/>
              </w:rPr>
            </w:r>
            <w:r w:rsidR="000B6534">
              <w:rPr>
                <w:noProof/>
                <w:webHidden/>
              </w:rPr>
              <w:fldChar w:fldCharType="separate"/>
            </w:r>
            <w:r w:rsidR="000B6534">
              <w:rPr>
                <w:noProof/>
                <w:webHidden/>
              </w:rPr>
              <w:t>18</w:t>
            </w:r>
            <w:r w:rsidR="000B6534">
              <w:rPr>
                <w:noProof/>
                <w:webHidden/>
              </w:rPr>
              <w:fldChar w:fldCharType="end"/>
            </w:r>
          </w:hyperlink>
        </w:p>
        <w:p w14:paraId="64FEF441" w14:textId="2988D4BF" w:rsidR="000B6534" w:rsidRDefault="00310A00" w:rsidP="000B6534">
          <w:pPr>
            <w:pStyle w:val="Cuprins2"/>
            <w:tabs>
              <w:tab w:val="right" w:leader="dot" w:pos="9350"/>
            </w:tabs>
            <w:spacing w:line="276" w:lineRule="auto"/>
            <w:rPr>
              <w:noProof/>
              <w:kern w:val="0"/>
              <w:sz w:val="22"/>
              <w:szCs w:val="22"/>
              <w:lang w:val="ro-RO" w:eastAsia="ro-RO"/>
            </w:rPr>
          </w:pPr>
          <w:hyperlink w:anchor="_Toc50053677" w:history="1">
            <w:r w:rsidR="000B6534" w:rsidRPr="00533E49">
              <w:rPr>
                <w:rStyle w:val="Hyperlink"/>
                <w:noProof/>
                <w:lang w:val="ro-RO"/>
              </w:rPr>
              <w:t>3.3. Analiza datelor calitative</w:t>
            </w:r>
            <w:r w:rsidR="000B6534">
              <w:rPr>
                <w:noProof/>
                <w:webHidden/>
              </w:rPr>
              <w:tab/>
            </w:r>
            <w:r w:rsidR="000B6534">
              <w:rPr>
                <w:noProof/>
                <w:webHidden/>
              </w:rPr>
              <w:fldChar w:fldCharType="begin"/>
            </w:r>
            <w:r w:rsidR="000B6534">
              <w:rPr>
                <w:noProof/>
                <w:webHidden/>
              </w:rPr>
              <w:instrText xml:space="preserve"> PAGEREF _Toc50053677 \h </w:instrText>
            </w:r>
            <w:r w:rsidR="000B6534">
              <w:rPr>
                <w:noProof/>
                <w:webHidden/>
              </w:rPr>
            </w:r>
            <w:r w:rsidR="000B6534">
              <w:rPr>
                <w:noProof/>
                <w:webHidden/>
              </w:rPr>
              <w:fldChar w:fldCharType="separate"/>
            </w:r>
            <w:r w:rsidR="000B6534">
              <w:rPr>
                <w:noProof/>
                <w:webHidden/>
              </w:rPr>
              <w:t>20</w:t>
            </w:r>
            <w:r w:rsidR="000B6534">
              <w:rPr>
                <w:noProof/>
                <w:webHidden/>
              </w:rPr>
              <w:fldChar w:fldCharType="end"/>
            </w:r>
          </w:hyperlink>
        </w:p>
        <w:p w14:paraId="23ED4EF0" w14:textId="29F36EB7" w:rsidR="000B6534" w:rsidRDefault="00310A00" w:rsidP="000B6534">
          <w:pPr>
            <w:pStyle w:val="Cuprins1"/>
            <w:spacing w:line="276" w:lineRule="auto"/>
            <w:rPr>
              <w:noProof/>
              <w:kern w:val="0"/>
              <w:sz w:val="22"/>
              <w:szCs w:val="22"/>
              <w:lang w:val="ro-RO" w:eastAsia="ro-RO"/>
            </w:rPr>
          </w:pPr>
          <w:hyperlink w:anchor="_Toc50053678" w:history="1">
            <w:r w:rsidR="000B6534" w:rsidRPr="00533E49">
              <w:rPr>
                <w:rStyle w:val="Hyperlink"/>
                <w:noProof/>
                <w:lang w:val="ro-RO"/>
              </w:rPr>
              <w:t>Capitolul 4 – Concluzii și aprecieri finale</w:t>
            </w:r>
            <w:r w:rsidR="000B6534">
              <w:rPr>
                <w:noProof/>
                <w:webHidden/>
              </w:rPr>
              <w:tab/>
            </w:r>
            <w:r w:rsidR="000B6534">
              <w:rPr>
                <w:noProof/>
                <w:webHidden/>
              </w:rPr>
              <w:fldChar w:fldCharType="begin"/>
            </w:r>
            <w:r w:rsidR="000B6534">
              <w:rPr>
                <w:noProof/>
                <w:webHidden/>
              </w:rPr>
              <w:instrText xml:space="preserve"> PAGEREF _Toc50053678 \h </w:instrText>
            </w:r>
            <w:r w:rsidR="000B6534">
              <w:rPr>
                <w:noProof/>
                <w:webHidden/>
              </w:rPr>
            </w:r>
            <w:r w:rsidR="000B6534">
              <w:rPr>
                <w:noProof/>
                <w:webHidden/>
              </w:rPr>
              <w:fldChar w:fldCharType="separate"/>
            </w:r>
            <w:r w:rsidR="000B6534">
              <w:rPr>
                <w:noProof/>
                <w:webHidden/>
              </w:rPr>
              <w:t>21</w:t>
            </w:r>
            <w:r w:rsidR="000B6534">
              <w:rPr>
                <w:noProof/>
                <w:webHidden/>
              </w:rPr>
              <w:fldChar w:fldCharType="end"/>
            </w:r>
          </w:hyperlink>
        </w:p>
        <w:p w14:paraId="61FA0130" w14:textId="2C57B372" w:rsidR="000B6534" w:rsidRDefault="00310A00" w:rsidP="000B6534">
          <w:pPr>
            <w:pStyle w:val="Cuprins2"/>
            <w:tabs>
              <w:tab w:val="right" w:leader="dot" w:pos="9350"/>
            </w:tabs>
            <w:spacing w:line="276" w:lineRule="auto"/>
            <w:rPr>
              <w:noProof/>
              <w:kern w:val="0"/>
              <w:sz w:val="22"/>
              <w:szCs w:val="22"/>
              <w:lang w:val="ro-RO" w:eastAsia="ro-RO"/>
            </w:rPr>
          </w:pPr>
          <w:hyperlink w:anchor="_Toc50053679" w:history="1">
            <w:r w:rsidR="000B6534" w:rsidRPr="00533E49">
              <w:rPr>
                <w:rStyle w:val="Hyperlink"/>
                <w:noProof/>
                <w:lang w:val="ro-RO"/>
              </w:rPr>
              <w:t>4.1. Concluzii</w:t>
            </w:r>
            <w:r w:rsidR="000B6534">
              <w:rPr>
                <w:noProof/>
                <w:webHidden/>
              </w:rPr>
              <w:tab/>
            </w:r>
            <w:r w:rsidR="000B6534">
              <w:rPr>
                <w:noProof/>
                <w:webHidden/>
              </w:rPr>
              <w:fldChar w:fldCharType="begin"/>
            </w:r>
            <w:r w:rsidR="000B6534">
              <w:rPr>
                <w:noProof/>
                <w:webHidden/>
              </w:rPr>
              <w:instrText xml:space="preserve"> PAGEREF _Toc50053679 \h </w:instrText>
            </w:r>
            <w:r w:rsidR="000B6534">
              <w:rPr>
                <w:noProof/>
                <w:webHidden/>
              </w:rPr>
            </w:r>
            <w:r w:rsidR="000B6534">
              <w:rPr>
                <w:noProof/>
                <w:webHidden/>
              </w:rPr>
              <w:fldChar w:fldCharType="separate"/>
            </w:r>
            <w:r w:rsidR="000B6534">
              <w:rPr>
                <w:noProof/>
                <w:webHidden/>
              </w:rPr>
              <w:t>21</w:t>
            </w:r>
            <w:r w:rsidR="000B6534">
              <w:rPr>
                <w:noProof/>
                <w:webHidden/>
              </w:rPr>
              <w:fldChar w:fldCharType="end"/>
            </w:r>
          </w:hyperlink>
        </w:p>
        <w:p w14:paraId="4F0C6A86" w14:textId="7B7A3290" w:rsidR="000B6534" w:rsidRDefault="00310A00" w:rsidP="000B6534">
          <w:pPr>
            <w:pStyle w:val="Cuprins2"/>
            <w:tabs>
              <w:tab w:val="right" w:leader="dot" w:pos="9350"/>
            </w:tabs>
            <w:spacing w:line="276" w:lineRule="auto"/>
            <w:rPr>
              <w:noProof/>
              <w:kern w:val="0"/>
              <w:sz w:val="22"/>
              <w:szCs w:val="22"/>
              <w:lang w:val="ro-RO" w:eastAsia="ro-RO"/>
            </w:rPr>
          </w:pPr>
          <w:hyperlink w:anchor="_Toc50053680" w:history="1">
            <w:r w:rsidR="000B6534" w:rsidRPr="00533E49">
              <w:rPr>
                <w:rStyle w:val="Hyperlink"/>
                <w:noProof/>
                <w:lang w:val="ro-RO"/>
              </w:rPr>
              <w:t>4.2. Limite și dificultăți</w:t>
            </w:r>
            <w:r w:rsidR="000B6534">
              <w:rPr>
                <w:noProof/>
                <w:webHidden/>
              </w:rPr>
              <w:tab/>
            </w:r>
            <w:r w:rsidR="000B6534">
              <w:rPr>
                <w:noProof/>
                <w:webHidden/>
              </w:rPr>
              <w:fldChar w:fldCharType="begin"/>
            </w:r>
            <w:r w:rsidR="000B6534">
              <w:rPr>
                <w:noProof/>
                <w:webHidden/>
              </w:rPr>
              <w:instrText xml:space="preserve"> PAGEREF _Toc50053680 \h </w:instrText>
            </w:r>
            <w:r w:rsidR="000B6534">
              <w:rPr>
                <w:noProof/>
                <w:webHidden/>
              </w:rPr>
            </w:r>
            <w:r w:rsidR="000B6534">
              <w:rPr>
                <w:noProof/>
                <w:webHidden/>
              </w:rPr>
              <w:fldChar w:fldCharType="separate"/>
            </w:r>
            <w:r w:rsidR="000B6534">
              <w:rPr>
                <w:noProof/>
                <w:webHidden/>
              </w:rPr>
              <w:t>21</w:t>
            </w:r>
            <w:r w:rsidR="000B6534">
              <w:rPr>
                <w:noProof/>
                <w:webHidden/>
              </w:rPr>
              <w:fldChar w:fldCharType="end"/>
            </w:r>
          </w:hyperlink>
        </w:p>
        <w:p w14:paraId="2A5F7996" w14:textId="76E2F27D" w:rsidR="000B6534" w:rsidRDefault="00310A00" w:rsidP="000B6534">
          <w:pPr>
            <w:pStyle w:val="Cuprins2"/>
            <w:tabs>
              <w:tab w:val="right" w:leader="dot" w:pos="9350"/>
            </w:tabs>
            <w:spacing w:line="276" w:lineRule="auto"/>
            <w:rPr>
              <w:noProof/>
              <w:kern w:val="0"/>
              <w:sz w:val="22"/>
              <w:szCs w:val="22"/>
              <w:lang w:val="ro-RO" w:eastAsia="ro-RO"/>
            </w:rPr>
          </w:pPr>
          <w:hyperlink w:anchor="_Toc50053681" w:history="1">
            <w:r w:rsidR="000B6534" w:rsidRPr="00533E49">
              <w:rPr>
                <w:rStyle w:val="Hyperlink"/>
                <w:noProof/>
                <w:lang w:val="ro-RO"/>
              </w:rPr>
              <w:t>4.3. Direcții viitoare</w:t>
            </w:r>
            <w:r w:rsidR="000B6534">
              <w:rPr>
                <w:noProof/>
                <w:webHidden/>
              </w:rPr>
              <w:tab/>
            </w:r>
            <w:r w:rsidR="000B6534">
              <w:rPr>
                <w:noProof/>
                <w:webHidden/>
              </w:rPr>
              <w:fldChar w:fldCharType="begin"/>
            </w:r>
            <w:r w:rsidR="000B6534">
              <w:rPr>
                <w:noProof/>
                <w:webHidden/>
              </w:rPr>
              <w:instrText xml:space="preserve"> PAGEREF _Toc50053681 \h </w:instrText>
            </w:r>
            <w:r w:rsidR="000B6534">
              <w:rPr>
                <w:noProof/>
                <w:webHidden/>
              </w:rPr>
            </w:r>
            <w:r w:rsidR="000B6534">
              <w:rPr>
                <w:noProof/>
                <w:webHidden/>
              </w:rPr>
              <w:fldChar w:fldCharType="separate"/>
            </w:r>
            <w:r w:rsidR="000B6534">
              <w:rPr>
                <w:noProof/>
                <w:webHidden/>
              </w:rPr>
              <w:t>21</w:t>
            </w:r>
            <w:r w:rsidR="000B6534">
              <w:rPr>
                <w:noProof/>
                <w:webHidden/>
              </w:rPr>
              <w:fldChar w:fldCharType="end"/>
            </w:r>
          </w:hyperlink>
        </w:p>
        <w:p w14:paraId="2BC84057" w14:textId="426C3F6D" w:rsidR="000B6534" w:rsidRDefault="00310A00" w:rsidP="000B6534">
          <w:pPr>
            <w:pStyle w:val="Cuprins2"/>
            <w:tabs>
              <w:tab w:val="right" w:leader="dot" w:pos="9350"/>
            </w:tabs>
            <w:spacing w:line="276" w:lineRule="auto"/>
            <w:rPr>
              <w:noProof/>
              <w:kern w:val="0"/>
              <w:sz w:val="22"/>
              <w:szCs w:val="22"/>
              <w:lang w:val="ro-RO" w:eastAsia="ro-RO"/>
            </w:rPr>
          </w:pPr>
          <w:hyperlink w:anchor="_Toc50053682" w:history="1">
            <w:r w:rsidR="000B6534" w:rsidRPr="00533E49">
              <w:rPr>
                <w:rStyle w:val="Hyperlink"/>
                <w:noProof/>
                <w:lang w:val="ro-RO"/>
              </w:rPr>
              <w:t>4.4. Contribuții personale</w:t>
            </w:r>
            <w:r w:rsidR="000B6534">
              <w:rPr>
                <w:noProof/>
                <w:webHidden/>
              </w:rPr>
              <w:tab/>
            </w:r>
            <w:r w:rsidR="000B6534">
              <w:rPr>
                <w:noProof/>
                <w:webHidden/>
              </w:rPr>
              <w:fldChar w:fldCharType="begin"/>
            </w:r>
            <w:r w:rsidR="000B6534">
              <w:rPr>
                <w:noProof/>
                <w:webHidden/>
              </w:rPr>
              <w:instrText xml:space="preserve"> PAGEREF _Toc50053682 \h </w:instrText>
            </w:r>
            <w:r w:rsidR="000B6534">
              <w:rPr>
                <w:noProof/>
                <w:webHidden/>
              </w:rPr>
            </w:r>
            <w:r w:rsidR="000B6534">
              <w:rPr>
                <w:noProof/>
                <w:webHidden/>
              </w:rPr>
              <w:fldChar w:fldCharType="separate"/>
            </w:r>
            <w:r w:rsidR="000B6534">
              <w:rPr>
                <w:noProof/>
                <w:webHidden/>
              </w:rPr>
              <w:t>22</w:t>
            </w:r>
            <w:r w:rsidR="000B6534">
              <w:rPr>
                <w:noProof/>
                <w:webHidden/>
              </w:rPr>
              <w:fldChar w:fldCharType="end"/>
            </w:r>
          </w:hyperlink>
        </w:p>
        <w:p w14:paraId="3C592312" w14:textId="03DC826E" w:rsidR="000B6534" w:rsidRDefault="00310A00" w:rsidP="000B6534">
          <w:pPr>
            <w:pStyle w:val="Cuprins1"/>
            <w:spacing w:line="276" w:lineRule="auto"/>
            <w:rPr>
              <w:noProof/>
              <w:kern w:val="0"/>
              <w:sz w:val="22"/>
              <w:szCs w:val="22"/>
              <w:lang w:val="ro-RO" w:eastAsia="ro-RO"/>
            </w:rPr>
          </w:pPr>
          <w:hyperlink w:anchor="_Toc50053683" w:history="1">
            <w:r w:rsidR="00D31962">
              <w:rPr>
                <w:rStyle w:val="Hyperlink"/>
                <w:noProof/>
                <w:lang w:val="ro-RO"/>
              </w:rPr>
              <w:t>Bibliografie</w:t>
            </w:r>
            <w:r w:rsidR="000B6534">
              <w:rPr>
                <w:noProof/>
                <w:webHidden/>
              </w:rPr>
              <w:tab/>
            </w:r>
            <w:r w:rsidR="000B6534">
              <w:rPr>
                <w:noProof/>
                <w:webHidden/>
              </w:rPr>
              <w:fldChar w:fldCharType="begin"/>
            </w:r>
            <w:r w:rsidR="000B6534">
              <w:rPr>
                <w:noProof/>
                <w:webHidden/>
              </w:rPr>
              <w:instrText xml:space="preserve"> PAGEREF _Toc50053683 \h </w:instrText>
            </w:r>
            <w:r w:rsidR="000B6534">
              <w:rPr>
                <w:noProof/>
                <w:webHidden/>
              </w:rPr>
            </w:r>
            <w:r w:rsidR="000B6534">
              <w:rPr>
                <w:noProof/>
                <w:webHidden/>
              </w:rPr>
              <w:fldChar w:fldCharType="separate"/>
            </w:r>
            <w:r w:rsidR="000B6534">
              <w:rPr>
                <w:noProof/>
                <w:webHidden/>
              </w:rPr>
              <w:t>23</w:t>
            </w:r>
            <w:r w:rsidR="000B6534">
              <w:rPr>
                <w:noProof/>
                <w:webHidden/>
              </w:rPr>
              <w:fldChar w:fldCharType="end"/>
            </w:r>
          </w:hyperlink>
        </w:p>
        <w:p w14:paraId="7728E0EC" w14:textId="42A33EBC" w:rsidR="00C359E4" w:rsidRPr="00C359E4" w:rsidRDefault="00C359E4" w:rsidP="000B6534">
          <w:pPr>
            <w:spacing w:line="276" w:lineRule="auto"/>
          </w:pPr>
          <w:r w:rsidRPr="00C359E4">
            <w:rPr>
              <w:b/>
              <w:bCs/>
              <w:noProof/>
            </w:rPr>
            <w:fldChar w:fldCharType="end"/>
          </w:r>
        </w:p>
      </w:sdtContent>
    </w:sdt>
    <w:p w14:paraId="204C0AD0" w14:textId="77777777" w:rsidR="00C359E4" w:rsidRPr="00C359E4" w:rsidRDefault="00C359E4">
      <w:pPr>
        <w:rPr>
          <w:lang w:val="ro-RO"/>
        </w:rPr>
      </w:pPr>
    </w:p>
    <w:bookmarkStart w:id="2" w:name="_Toc50053660"/>
    <w:p w14:paraId="396DB4A0" w14:textId="77777777" w:rsidR="00E81978" w:rsidRPr="00C359E4" w:rsidRDefault="00310A00">
      <w:pPr>
        <w:pStyle w:val="SectionTitle"/>
        <w:rPr>
          <w:lang w:val="ro-RO"/>
        </w:rPr>
      </w:pPr>
      <w:sdt>
        <w:sdtPr>
          <w:rPr>
            <w:lang w:val="ro-RO"/>
          </w:rPr>
          <w:alias w:val="Section title:"/>
          <w:tag w:val="Section title:"/>
          <w:id w:val="984196707"/>
          <w:placeholder>
            <w:docPart w:val="DA679014D13746CD83110BF29738139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3435A" w:rsidRPr="00C359E4">
            <w:rPr>
              <w:lang w:val="ro-RO"/>
            </w:rPr>
            <w:t>Relația dintre experiența discriminării și nivelul de empatie la membrii comunității LGBT</w:t>
          </w:r>
        </w:sdtContent>
      </w:sdt>
      <w:bookmarkEnd w:id="2"/>
    </w:p>
    <w:p w14:paraId="452AC235" w14:textId="6096E000" w:rsidR="00F5097B" w:rsidRPr="00C359E4" w:rsidRDefault="00F5097B" w:rsidP="00C2028F">
      <w:pPr>
        <w:pStyle w:val="Titlu1"/>
        <w:jc w:val="left"/>
        <w:rPr>
          <w:lang w:val="ro-RO"/>
        </w:rPr>
      </w:pPr>
    </w:p>
    <w:p w14:paraId="40B720A9" w14:textId="4359BA90" w:rsidR="00E81978" w:rsidRPr="00AB31F2" w:rsidRDefault="003668A5" w:rsidP="001C7CE6">
      <w:pPr>
        <w:rPr>
          <w:lang w:val="ro-RO"/>
        </w:rPr>
      </w:pPr>
      <w:r w:rsidRPr="00C359E4">
        <w:rPr>
          <w:lang w:val="ro-RO"/>
        </w:rPr>
        <w:t xml:space="preserve">Tema a fost aleasă în urma experienței mele din cadrul stagiului de practică profesională efectuat la Asociația ACCEPT, sub coordonarea doamnei Ciucu Alexandra-Elena. Stagiul de practica a presupus participarea activă la un grup de suport pentru persoane LGBT, și ocazional moderarea sau coordonarea de exerciții terapeutice experiențiale </w:t>
      </w:r>
      <w:r w:rsidR="001C7CE6" w:rsidRPr="00C359E4">
        <w:rPr>
          <w:lang w:val="ro-RO"/>
        </w:rPr>
        <w:t>pentru participanți. În cadrul exercițiilor de la grup, tematica discriminăriii a fost discutată de multe ori, iar în încercarea de identificare a unor eventuale aspecte pozitive sau resurse asociate experienței, participanții au menționat în mod repetat dezvoltarea abilităților empatice prin înțelegerea și rezonarea cu suferința altora. Au fost aduse multe argumente în</w:t>
      </w:r>
      <w:r w:rsidR="00914F11">
        <w:rPr>
          <w:lang w:val="ro-RO"/>
        </w:rPr>
        <w:t xml:space="preserve"> cadrul</w:t>
      </w:r>
      <w:r w:rsidR="001C7CE6" w:rsidRPr="00C359E4">
        <w:rPr>
          <w:lang w:val="ro-RO"/>
        </w:rPr>
        <w:t xml:space="preserve"> acest</w:t>
      </w:r>
      <w:r w:rsidR="00914F11">
        <w:rPr>
          <w:lang w:val="ro-RO"/>
        </w:rPr>
        <w:t>or</w:t>
      </w:r>
      <w:r w:rsidR="001C7CE6" w:rsidRPr="00C359E4">
        <w:rPr>
          <w:lang w:val="ro-RO"/>
        </w:rPr>
        <w:t xml:space="preserve"> discuții </w:t>
      </w:r>
      <w:r w:rsidR="00975F8B" w:rsidRPr="00C359E4">
        <w:rPr>
          <w:lang w:val="ro-RO"/>
        </w:rPr>
        <w:t xml:space="preserve">care m-au determinat să </w:t>
      </w:r>
      <w:r w:rsidR="00975F8B" w:rsidRPr="00AB31F2">
        <w:rPr>
          <w:lang w:val="ro-RO"/>
        </w:rPr>
        <w:t xml:space="preserve">învestighez științific dacă există o relație statistică între cele </w:t>
      </w:r>
      <w:r w:rsidR="00914F11">
        <w:rPr>
          <w:lang w:val="ro-RO"/>
        </w:rPr>
        <w:t>două</w:t>
      </w:r>
      <w:r w:rsidR="00975F8B" w:rsidRPr="00AB31F2">
        <w:rPr>
          <w:lang w:val="ro-RO"/>
        </w:rPr>
        <w:t xml:space="preserve"> variabile. </w:t>
      </w:r>
    </w:p>
    <w:p w14:paraId="6F8922BD" w14:textId="4A47956B" w:rsidR="00AB31F2" w:rsidRPr="00AB31F2" w:rsidRDefault="00AB31F2" w:rsidP="00AB31F2">
      <w:pPr>
        <w:rPr>
          <w:lang w:val="ro-RO"/>
        </w:rPr>
      </w:pPr>
      <w:r w:rsidRPr="00AB31F2">
        <w:rPr>
          <w:lang w:val="ro-RO"/>
        </w:rPr>
        <w:t>În contextul studiului meu am decis să mă restricționez la investigarea unui singur grup minoritar discriminat pentru a nu avea alte variabile greu de controlat ce pot interfera cu rezultatele. Am ales comunitatea LGBT deoarece este cea mai accesibilă pentru mine ca resursă, spre deosebire de alte grupuri discriminate cu un număr mai mic de subiecți sau cu dificultate mai mare de elaborare a modelului teoretic datorita variabilelor confundate. Totuși, pe baza rezultatelor se poate descoperi dacă relația merită investigat</w:t>
      </w:r>
      <w:r w:rsidR="00914F11">
        <w:rPr>
          <w:lang w:val="ro-RO"/>
        </w:rPr>
        <w:t>ă</w:t>
      </w:r>
      <w:r w:rsidRPr="00AB31F2">
        <w:rPr>
          <w:lang w:val="ro-RO"/>
        </w:rPr>
        <w:t xml:space="preserve"> mai </w:t>
      </w:r>
      <w:r w:rsidR="00914F11">
        <w:rPr>
          <w:lang w:val="ro-RO"/>
        </w:rPr>
        <w:t>profund</w:t>
      </w:r>
      <w:r w:rsidRPr="00AB31F2">
        <w:rPr>
          <w:lang w:val="ro-RO"/>
        </w:rPr>
        <w:t xml:space="preserve"> pentru a identifica mecanismele ei de funcționare și diferențele între formele de discriminare suferite. Am ales ca metodă de studiu cantitativă administrarea unor chestionare cu scale pentru măsurarea nivelului empatiei și al discriminării resimțite, dar și metoda calitativă de recoltare a unor răspunsuri ample la întrebări deschise pe tematică</w:t>
      </w:r>
      <w:r w:rsidR="00914F11">
        <w:rPr>
          <w:lang w:val="ro-RO"/>
        </w:rPr>
        <w:t>,</w:t>
      </w:r>
      <w:r w:rsidRPr="00AB31F2">
        <w:rPr>
          <w:lang w:val="ro-RO"/>
        </w:rPr>
        <w:t xml:space="preserve"> în speranța înțelegerii mai </w:t>
      </w:r>
      <w:r w:rsidR="00914F11">
        <w:rPr>
          <w:lang w:val="ro-RO"/>
        </w:rPr>
        <w:t>clare</w:t>
      </w:r>
      <w:r w:rsidRPr="00AB31F2">
        <w:rPr>
          <w:lang w:val="ro-RO"/>
        </w:rPr>
        <w:t xml:space="preserve"> a subiectului. </w:t>
      </w:r>
    </w:p>
    <w:p w14:paraId="2EFE5ED7" w14:textId="77777777" w:rsidR="00AB31F2" w:rsidRPr="00C359E4" w:rsidRDefault="00AB31F2" w:rsidP="001C7CE6">
      <w:pPr>
        <w:rPr>
          <w:lang w:val="ro-RO"/>
        </w:rPr>
      </w:pPr>
    </w:p>
    <w:p w14:paraId="4C6CD89F" w14:textId="77777777" w:rsidR="00707B64" w:rsidRPr="00C359E4" w:rsidRDefault="00707B64" w:rsidP="001C7CE6">
      <w:pPr>
        <w:rPr>
          <w:lang w:val="ro-RO"/>
        </w:rPr>
      </w:pPr>
    </w:p>
    <w:p w14:paraId="7059DC5D" w14:textId="14A00023" w:rsidR="00E81978" w:rsidRPr="00C359E4" w:rsidRDefault="001C7CE6" w:rsidP="000B6534">
      <w:pPr>
        <w:pStyle w:val="Titlu1"/>
        <w:rPr>
          <w:lang w:val="ro-RO"/>
        </w:rPr>
      </w:pPr>
      <w:bookmarkStart w:id="3" w:name="_Toc50053661"/>
      <w:r w:rsidRPr="00C359E4">
        <w:rPr>
          <w:lang w:val="ro-RO"/>
        </w:rPr>
        <w:lastRenderedPageBreak/>
        <w:t>Capitolul 1 – Cadrul Teoretic</w:t>
      </w:r>
      <w:bookmarkEnd w:id="3"/>
    </w:p>
    <w:p w14:paraId="4267BC98" w14:textId="56FE5FB7" w:rsidR="00E81978" w:rsidRPr="00C359E4" w:rsidRDefault="00707B64" w:rsidP="00F5097B">
      <w:pPr>
        <w:pStyle w:val="Titlu2"/>
        <w:numPr>
          <w:ilvl w:val="1"/>
          <w:numId w:val="16"/>
        </w:numPr>
        <w:rPr>
          <w:lang w:val="ro-RO"/>
        </w:rPr>
      </w:pPr>
      <w:bookmarkStart w:id="4" w:name="_Toc50053662"/>
      <w:r w:rsidRPr="00C359E4">
        <w:rPr>
          <w:lang w:val="ro-RO"/>
        </w:rPr>
        <w:t>Empatia</w:t>
      </w:r>
      <w:bookmarkEnd w:id="4"/>
    </w:p>
    <w:p w14:paraId="426C5AFC" w14:textId="08346319" w:rsidR="00CF7907" w:rsidRDefault="00975F8B" w:rsidP="00CF7907">
      <w:pPr>
        <w:rPr>
          <w:lang w:val="ro-RO"/>
        </w:rPr>
      </w:pPr>
      <w:r w:rsidRPr="00C359E4">
        <w:rPr>
          <w:lang w:val="ro-RO"/>
        </w:rPr>
        <w:t xml:space="preserve">Empatia este considerată o abilitate cu numeroase beneficii în viața individului, incluzând creșterea succesului terapiilor efectuate de psihologi, asisenți sociali și doctori, dar și îmbunătățirea </w:t>
      </w:r>
      <w:r w:rsidR="00CF7907">
        <w:rPr>
          <w:lang w:val="ro-RO"/>
        </w:rPr>
        <w:t xml:space="preserve">calității și duratei </w:t>
      </w:r>
      <w:r w:rsidRPr="00C359E4">
        <w:rPr>
          <w:lang w:val="ro-RO"/>
        </w:rPr>
        <w:t xml:space="preserve">relațiilor </w:t>
      </w:r>
      <w:r w:rsidR="00CF7907">
        <w:rPr>
          <w:lang w:val="ro-RO"/>
        </w:rPr>
        <w:t>inter</w:t>
      </w:r>
      <w:r w:rsidRPr="00C359E4">
        <w:rPr>
          <w:lang w:val="ro-RO"/>
        </w:rPr>
        <w:t>personale</w:t>
      </w:r>
      <w:r w:rsidR="00CF7907">
        <w:rPr>
          <w:lang w:val="ro-RO"/>
        </w:rPr>
        <w:t>,</w:t>
      </w:r>
      <w:r w:rsidRPr="00C359E4">
        <w:rPr>
          <w:lang w:val="ro-RO"/>
        </w:rPr>
        <w:t xml:space="preserve"> stimularea comportamentului prosocial</w:t>
      </w:r>
      <w:r w:rsidR="00CF7907">
        <w:rPr>
          <w:lang w:val="ro-RO"/>
        </w:rPr>
        <w:t>, evocând altruism, și inhi</w:t>
      </w:r>
      <w:r w:rsidR="002B7027">
        <w:rPr>
          <w:lang w:val="ro-RO"/>
        </w:rPr>
        <w:t>b</w:t>
      </w:r>
      <w:r w:rsidR="00CF7907">
        <w:rPr>
          <w:lang w:val="ro-RO"/>
        </w:rPr>
        <w:t xml:space="preserve">ând reacțiile agresive </w:t>
      </w:r>
      <w:r w:rsidR="00CF7907">
        <w:rPr>
          <w:lang w:val="ro-RO"/>
        </w:rPr>
        <w:fldChar w:fldCharType="begin"/>
      </w:r>
      <w:r w:rsidR="00CF7907">
        <w:rPr>
          <w:lang w:val="ro-RO"/>
        </w:rPr>
        <w:instrText xml:space="preserve"> ADDIN ZOTERO_ITEM CSL_CITATION {"citationID":"D9RC3Xvm","properties":{"formattedCitation":"(Yalcin &amp; DiPaola, 2018)","plainCitation":"(Yalcin &amp; DiPaola, 2018)","noteIndex":0},"citationItems":[{"id":900,"uris":["http://zotero.org/users/4740083/items/GJWLXPJS"],"uri":["http://zotero.org/users/4740083/items/GJWLXPJS"],"itemData":{"id":900,"type":"article-journal","abstract":"Empathy has been deﬁned in the scientiﬁc literature as the capacity to relate another’s emotional state and assigned to a broad spectrum of cognitive and behavioral abilities. Advances in neuroscience, psychology and ethology made it possible to reﬁne the deﬁned functions of empathy to reach a working deﬁnition and a model of empathy. Recently, cognitive science and artiﬁcial intelligence communities made attempts to model empathy in artiﬁcial agents, which can provide means to test these models and hypotheses. A computational model of empathy not only would help to advance the technological artifacts to be more socially compatible, but also understand the empathy mechanisms, test theories, and address the ethics and morality problems the Artiﬁcial Intelligence (AI) community is facing today. In this paper, we will review the empathy research from various ﬁelds, gather the requirements for empathic capacity and construct a model of empathy that is suitable for interactive conversational agents.","container-title":"Biologically Inspired Cognitive Architectures","DOI":"10.1016/j.bica.2018.07.010","ISSN":"2212683X","journalAbbreviation":"Biologically Inspired Cognitive Architectures","language":"en","page":"20-25","source":"DOI.org (Crossref)","title":"A computational model of empathy for interactive agents","volume":"26","author":[{"family":"Yalcin","given":"Ӧzge Nilay"},{"family":"DiPaola","given":"Steve"}],"issued":{"date-parts":[["2018",10]]}}}],"schema":"https://github.com/citation-style-language/schema/raw/master/csl-citation.json"} </w:instrText>
      </w:r>
      <w:r w:rsidR="00CF7907">
        <w:rPr>
          <w:lang w:val="ro-RO"/>
        </w:rPr>
        <w:fldChar w:fldCharType="separate"/>
      </w:r>
      <w:r w:rsidR="00CF7907" w:rsidRPr="00DA263D">
        <w:rPr>
          <w:rFonts w:ascii="Times New Roman" w:hAnsi="Times New Roman" w:cs="Times New Roman"/>
          <w:lang w:val="ro-RO"/>
        </w:rPr>
        <w:t>(</w:t>
      </w:r>
      <w:proofErr w:type="spellStart"/>
      <w:r w:rsidR="00CF7907" w:rsidRPr="00DA263D">
        <w:rPr>
          <w:rFonts w:ascii="Times New Roman" w:hAnsi="Times New Roman" w:cs="Times New Roman"/>
          <w:lang w:val="ro-RO"/>
        </w:rPr>
        <w:t>Yalcin</w:t>
      </w:r>
      <w:proofErr w:type="spellEnd"/>
      <w:r w:rsidR="00CF7907" w:rsidRPr="00DA263D">
        <w:rPr>
          <w:rFonts w:ascii="Times New Roman" w:hAnsi="Times New Roman" w:cs="Times New Roman"/>
          <w:lang w:val="ro-RO"/>
        </w:rPr>
        <w:t xml:space="preserve"> &amp; </w:t>
      </w:r>
      <w:proofErr w:type="spellStart"/>
      <w:r w:rsidR="00CF7907" w:rsidRPr="00DA263D">
        <w:rPr>
          <w:rFonts w:ascii="Times New Roman" w:hAnsi="Times New Roman" w:cs="Times New Roman"/>
          <w:lang w:val="ro-RO"/>
        </w:rPr>
        <w:t>DiPaola</w:t>
      </w:r>
      <w:proofErr w:type="spellEnd"/>
      <w:r w:rsidR="00CF7907" w:rsidRPr="00DA263D">
        <w:rPr>
          <w:rFonts w:ascii="Times New Roman" w:hAnsi="Times New Roman" w:cs="Times New Roman"/>
          <w:lang w:val="ro-RO"/>
        </w:rPr>
        <w:t>, 2018)</w:t>
      </w:r>
      <w:r w:rsidR="00CF7907">
        <w:rPr>
          <w:lang w:val="ro-RO"/>
        </w:rPr>
        <w:fldChar w:fldCharType="end"/>
      </w:r>
      <w:r w:rsidR="00127BBE" w:rsidRPr="00C359E4">
        <w:rPr>
          <w:lang w:val="ro-RO"/>
        </w:rPr>
        <w:t xml:space="preserve">. </w:t>
      </w:r>
      <w:r w:rsidRPr="00C359E4">
        <w:rPr>
          <w:lang w:val="ro-RO"/>
        </w:rPr>
        <w:t xml:space="preserve">Autorii </w:t>
      </w:r>
      <w:r w:rsidR="00CF7907">
        <w:rPr>
          <w:lang w:val="ro-RO"/>
        </w:rPr>
        <w:t xml:space="preserve">unei </w:t>
      </w:r>
      <w:r w:rsidRPr="00C359E4">
        <w:rPr>
          <w:lang w:val="ro-RO"/>
        </w:rPr>
        <w:t xml:space="preserve">meta-analize </w:t>
      </w:r>
      <w:r w:rsidR="00CF7907" w:rsidRPr="00C359E4">
        <w:rPr>
          <w:lang w:val="ro-RO"/>
        </w:rPr>
        <w:fldChar w:fldCharType="begin"/>
      </w:r>
      <w:r w:rsidR="00CF7907" w:rsidRPr="00C359E4">
        <w:rPr>
          <w:lang w:val="ro-RO"/>
        </w:rPr>
        <w:instrText xml:space="preserve"> ADDIN ZOTERO_ITEM CSL_CITATION {"citationID":"cmdj5d4W","properties":{"formattedCitation":"(Teding van Berkhout &amp; Malouff, 2016)","plainCitation":"(Teding van Berkhout &amp; Malouff, 2016)","noteIndex":0},"citationItems":[{"id":927,"uris":["http://zotero.org/users/4740083/items/RDLRXIH7"],"uri":["http://zotero.org/users/4740083/items/RDLRXIH7"],"itemData":{"id":927,"type":"article-journal","abstract":"High levels of empathy are associated with healthy relationships and prosocial behavior; in health professionals, high levels of empathy are associated with better therapeutic outcomes. To determine whether empathy can be taught, researchers have evaluated empathy training programs. After excluding 1 outlier study that showed a very large effect with few participants, the meta-analysis included 18 randomized controlled trials of empathy training with a total of 1,018 participants. The findings suggest that empathy training programs are effective overall, with a medium effect (g ϭ 0.63), adjusted to 0.51 after trim-and-fill evaluation for estimated publication bias. Moderator analyses indicated that 4 factors were statistically significantly associated with higher effect sizes: (a) training health professionals and university students rather than other types of individuals, (b) compensating trainees for their participation, (c) using empathy measures that focus exclusively on assessing understanding the emotions of others, feeling those emotions, or commenting accurately on the emotions, and (d) using objective measures rather than self-report measures. Number of hours of training and time between preintervention assessment and postintervention assessment were not statistically significantly associated with effect size, with 6 months the longest time period for assessment. The findings indicate that (a) empathy training tends to be effective and (b) experimental research is warranted on the impact of different types of trainees, training conditions, and types of assessment.","container-title":"Journal of Counseling Psychology","DOI":"10.1037/cou0000093","ISSN":"1939-2168, 0022-0167","issue":"1","journalAbbreviation":"Journal of Counseling Psychology","language":"en","page":"32-41","source":"DOI.org (Crossref)","title":"The efficacy of empathy training: A meta-analysis of randomized controlled trials.","title-short":"The efficacy of empathy training","volume":"63","author":[{"family":"Teding van Berkhout","given":"Emily"},{"family":"Malouff","given":"John M."}],"issued":{"date-parts":[["2016"]]}}}],"schema":"https://github.com/citation-style-language/schema/raw/master/csl-citation.json"} </w:instrText>
      </w:r>
      <w:r w:rsidR="00CF7907" w:rsidRPr="00C359E4">
        <w:rPr>
          <w:lang w:val="ro-RO"/>
        </w:rPr>
        <w:fldChar w:fldCharType="separate"/>
      </w:r>
      <w:r w:rsidR="00CF7907" w:rsidRPr="00C359E4">
        <w:rPr>
          <w:rFonts w:ascii="Times New Roman" w:hAnsi="Times New Roman" w:cs="Times New Roman"/>
          <w:lang w:val="ro-RO"/>
        </w:rPr>
        <w:t>(Teding van Berkhout &amp; Malouff, 2016)</w:t>
      </w:r>
      <w:r w:rsidR="00CF7907" w:rsidRPr="00C359E4">
        <w:rPr>
          <w:lang w:val="ro-RO"/>
        </w:rPr>
        <w:fldChar w:fldCharType="end"/>
      </w:r>
      <w:r w:rsidRPr="00C359E4">
        <w:rPr>
          <w:lang w:val="ro-RO"/>
        </w:rPr>
        <w:t>, axată pe identificarea eficacității metodelor de training ale empatiei, definesc empatia ca „înțelegerea emoțiilor celorlalți, simțirea emoțiilor acestora, sau interacționarea potrivită la emoțiile lor</w:t>
      </w:r>
      <w:r w:rsidR="00D51AAA" w:rsidRPr="00C359E4">
        <w:rPr>
          <w:lang w:val="ro-RO"/>
        </w:rPr>
        <w:t>”.</w:t>
      </w:r>
      <w:r w:rsidRPr="00C359E4">
        <w:rPr>
          <w:lang w:val="ro-RO"/>
        </w:rPr>
        <w:t xml:space="preserve"> Pe lânga această definiție</w:t>
      </w:r>
      <w:r w:rsidR="00D51AAA" w:rsidRPr="00C359E4">
        <w:rPr>
          <w:lang w:val="ro-RO"/>
        </w:rPr>
        <w:t>,</w:t>
      </w:r>
      <w:r w:rsidRPr="00C359E4">
        <w:rPr>
          <w:lang w:val="ro-RO"/>
        </w:rPr>
        <w:t xml:space="preserve"> ei </w:t>
      </w:r>
      <w:r w:rsidR="00911774">
        <w:rPr>
          <w:lang w:val="ro-RO"/>
        </w:rPr>
        <w:t>rezumă</w:t>
      </w:r>
      <w:r w:rsidRPr="00C359E4">
        <w:rPr>
          <w:lang w:val="ro-RO"/>
        </w:rPr>
        <w:t xml:space="preserve"> dezbaterea asupra empatiei din comunitatea științifică ca ax</w:t>
      </w:r>
      <w:r w:rsidR="0056678D" w:rsidRPr="00C359E4">
        <w:rPr>
          <w:lang w:val="ro-RO"/>
        </w:rPr>
        <w:t>â</w:t>
      </w:r>
      <w:r w:rsidRPr="00C359E4">
        <w:rPr>
          <w:lang w:val="ro-RO"/>
        </w:rPr>
        <w:t xml:space="preserve">ndu-se pe categorisirea ei ca un proces cognitiv (intelectual, de asumare a perspectivei altuia și înțelegere a emoțiilor lui) </w:t>
      </w:r>
      <w:r w:rsidR="00911774">
        <w:rPr>
          <w:lang w:val="ro-RO"/>
        </w:rPr>
        <w:t>și ca</w:t>
      </w:r>
      <w:r w:rsidRPr="00C359E4">
        <w:rPr>
          <w:lang w:val="ro-RO"/>
        </w:rPr>
        <w:t xml:space="preserve"> unul afectiv (bazat pe o reacție emoțională corespunzătoare emoțiilor altor indivizi). </w:t>
      </w:r>
    </w:p>
    <w:p w14:paraId="42B005D4" w14:textId="59C80112" w:rsidR="00975F8B" w:rsidRPr="00C359E4" w:rsidRDefault="00D51AAA" w:rsidP="00CF7907">
      <w:pPr>
        <w:rPr>
          <w:lang w:val="ro-RO"/>
        </w:rPr>
      </w:pPr>
      <w:r w:rsidRPr="00C359E4">
        <w:rPr>
          <w:lang w:val="ro-RO"/>
        </w:rPr>
        <w:t>Rezultatele meta-analizei susțin ideea c</w:t>
      </w:r>
      <w:r w:rsidR="00911774">
        <w:rPr>
          <w:lang w:val="ro-RO"/>
        </w:rPr>
        <w:t>ă</w:t>
      </w:r>
      <w:r w:rsidRPr="00C359E4">
        <w:rPr>
          <w:lang w:val="ro-RO"/>
        </w:rPr>
        <w:t xml:space="preserve"> empatia poate fi dezvoltată, atât la nivel cognitiv cât și la nivel afectiv. </w:t>
      </w:r>
      <w:r w:rsidR="00975F8B" w:rsidRPr="00C359E4">
        <w:rPr>
          <w:lang w:val="ro-RO"/>
        </w:rPr>
        <w:t xml:space="preserve">Un alt studiu care investighează eficacitatea unui program de training pentru asistente medicale privind comunicarea empatică obține rezultate favorabile, </w:t>
      </w:r>
      <w:r w:rsidRPr="00C359E4">
        <w:rPr>
          <w:lang w:val="ro-RO"/>
        </w:rPr>
        <w:t>susținând în continuare ideea posibilității de dezvoltare a empatiei</w:t>
      </w:r>
      <w:r w:rsidR="00975F8B" w:rsidRPr="00C359E4">
        <w:rPr>
          <w:lang w:val="ro-RO"/>
        </w:rPr>
        <w:t xml:space="preserve"> </w:t>
      </w:r>
      <w:r w:rsidR="00975F8B" w:rsidRPr="00C359E4">
        <w:rPr>
          <w:lang w:val="ro-RO"/>
        </w:rPr>
        <w:fldChar w:fldCharType="begin"/>
      </w:r>
      <w:r w:rsidR="00127BBE" w:rsidRPr="00C359E4">
        <w:rPr>
          <w:lang w:val="ro-RO"/>
        </w:rPr>
        <w:instrText xml:space="preserve"> ADDIN ZOTERO_ITEM CSL_CITATION {"citationID":"HH6R2vg2","properties":{"formattedCitation":"(Shao et al., 2018)","plainCitation":"(Shao et al., 2018)","noteIndex":0},"citationItems":[{"id":935,"uris":["http://zotero.org/users/4740083/items/SDZYDUNF"],"uri":["http://zotero.org/users/4740083/items/SDZYDUNF"],"itemData":{"id":935,"type":"article-journal","abstract":"Background: Empathy is a fundamental component of all relationships between health care workers and patients, but very little is known about how best to teach empathy to neonatal intensive care unit (NICU) nursesdparticularly with respect to their ability to recognize and respond empathically to parents. This study describes the development and implementation of simulation-based empathic communication training and the evaluation of training efﬁcacy.\nMethod: A quasi-experimental, single-group design was used which was evaluated with a pretest and posttest. Thirty-two NICU nurses from a Chinese hospital participated in simulation-based training for empathic communication skills. Nurses completed an observer-reported assessment at both before and after training, as well as a survey on their self-reported attitude, conﬁdence, and understanding of empathy.\nResults: The majority of nurses (&gt;90%) were satisﬁed with the training. Their self-reported attitude and conﬁdence concerning their empathy skills as well as their understanding of empathic communication reﬂected signiﬁcant improvement. The behaviors of nurses toward communicating empathetically improved signiﬁcantly after undergoing the simulation training (p &lt; .001).\nConclusions: The training was effective for improving the ability of NICU nurses to communicate empathically with parents.","container-title":"Clinical Simulation in Nursing","DOI":"10.1016/j.ecns.2018.07.003","ISSN":"18761399","journalAbbreviation":"Clinical Simulation in Nursing","language":"en","page":"32-42","source":"DOI.org (Crossref)","title":"Simulation-Based Empathy Training Improves the Communication Skills of Neonatal Nurses","volume":"22","author":[{"family":"Shao","given":"Yu Na"},{"family":"Sun","given":"Hui Min"},{"family":"Huang","given":"Jing Wen"},{"family":"Li","given":"Min Li"},{"family":"Huang","given":"Rong Rong"},{"family":"Li","given":"Na"}],"issued":{"date-parts":[["2018",9]]}}}],"schema":"https://github.com/citation-style-language/schema/raw/master/csl-citation.json"} </w:instrText>
      </w:r>
      <w:r w:rsidR="00975F8B" w:rsidRPr="00C359E4">
        <w:rPr>
          <w:lang w:val="ro-RO"/>
        </w:rPr>
        <w:fldChar w:fldCharType="separate"/>
      </w:r>
      <w:r w:rsidR="00127BBE" w:rsidRPr="00C359E4">
        <w:rPr>
          <w:rFonts w:ascii="Times New Roman" w:hAnsi="Times New Roman" w:cs="Times New Roman"/>
          <w:lang w:val="ro-RO"/>
        </w:rPr>
        <w:t>(Shao et al., 2018)</w:t>
      </w:r>
      <w:r w:rsidR="00975F8B" w:rsidRPr="00C359E4">
        <w:rPr>
          <w:lang w:val="ro-RO"/>
        </w:rPr>
        <w:fldChar w:fldCharType="end"/>
      </w:r>
      <w:r w:rsidR="00975F8B" w:rsidRPr="00C359E4">
        <w:rPr>
          <w:lang w:val="ro-RO"/>
        </w:rPr>
        <w:t xml:space="preserve">. </w:t>
      </w:r>
    </w:p>
    <w:p w14:paraId="75DC5C12" w14:textId="1F486BE1" w:rsidR="00975F8B" w:rsidRDefault="006A2BC1" w:rsidP="00975F8B">
      <w:pPr>
        <w:rPr>
          <w:lang w:val="ro-RO"/>
        </w:rPr>
      </w:pPr>
      <w:r>
        <w:rPr>
          <w:lang w:val="ro-RO"/>
        </w:rPr>
        <w:t xml:space="preserve">Conceptele </w:t>
      </w:r>
      <w:r w:rsidRPr="00C359E4">
        <w:rPr>
          <w:lang w:val="ro-RO"/>
        </w:rPr>
        <w:t xml:space="preserve">mai noi </w:t>
      </w:r>
      <w:r>
        <w:rPr>
          <w:lang w:val="ro-RO"/>
        </w:rPr>
        <w:t>din literatura modernă</w:t>
      </w:r>
      <w:r w:rsidR="00975F8B" w:rsidRPr="00C359E4">
        <w:rPr>
          <w:lang w:val="ro-RO"/>
        </w:rPr>
        <w:t xml:space="preserve"> asupra empatiei o privesc dintr-o abordare multimodală ce include factori de natură cognitivă, afectivă și comportamentală. Intr-un alt studiu autorii susțin că corespondentul neurologic cel mai puternic asociat conceptului de empatie este Insula Anterioară a creierului, iar printr-o tehnica de neurofeedback oamenii își pot auto-regla nivelul de empatie </w:t>
      </w:r>
      <w:r w:rsidR="00975F8B" w:rsidRPr="00C359E4">
        <w:rPr>
          <w:lang w:val="ro-RO"/>
        </w:rPr>
        <w:fldChar w:fldCharType="begin"/>
      </w:r>
      <w:r w:rsidR="00127BBE" w:rsidRPr="00C359E4">
        <w:rPr>
          <w:lang w:val="ro-RO"/>
        </w:rPr>
        <w:instrText xml:space="preserve"> ADDIN ZOTERO_ITEM CSL_CITATION {"citationID":"TCeNr7Lq","properties":{"formattedCitation":"(Kanel et al., 2019)","plainCitation":"(Kanel et al., 2019)","noteIndex":0},"citationItems":[{"id":914,"uris":["http://zotero.org/users/4740083/items/WHRH8MYM"],"uri":["http://zotero.org/users/4740083/items/WHRH8MYM"],"itemData":{"id":914,"type":"article-journal","abstract":"The right anterior insula (AI), known to have a key role in the processing and understanding of social emotions, is activated during tasks that involve the act of empathising. Neurofeedback provides individuals with a visualisation of their own brain activity, enabling them to regulate and modify this activity. Following previous research investigating the ability of individuals to up-regulate right AI activity levels through neurofeedback, we investigated whether this could be similarly accomplished during an empathy task involving auditory stimuli of human positive and negative emotional expressions. Twenty participants, ten with feedback from right anterior insula and ten with feedback from a sham brain region, participated in two sessions that included sixteen neurofeedback runs and four transfer runs. Results showed that for the second session participants in the right AI neurofeedback group demonstrated better ability to up-regulate their right AI compared to the control group who received sham feedback. Examination of the relationship between individual participants’ empathic traits and their ability to upregulate right AI activity showed that participants low on empathic traits produced a greater increase in activation of right AI by the end of training. Moreover, the response to positively valenced audio stimuli was greater than for negatively valenced stimuli. These results have implications for therapeutic training of empathy in populations with limited empathic response.","container-title":"NeuroImage","DOI":"10.1016/j.neuroimage.2019.05.021","ISSN":"10538119","journalAbbreviation":"NeuroImage","language":"en","page":"53-62","source":"DOI.org (Crossref)","title":"Empathy to emotional voices and the use of real-time fMRI to enhance activation of the anterior insula","volume":"198","author":[{"family":"Kanel","given":"Dana"},{"family":"Al-Wasity","given":"Salim"},{"family":"Stefanov","given":"Kristian"},{"family":"Pollick","given":"Frank E."}],"issued":{"date-parts":[["2019",9]]}}}],"schema":"https://github.com/citation-style-language/schema/raw/master/csl-citation.json"} </w:instrText>
      </w:r>
      <w:r w:rsidR="00975F8B" w:rsidRPr="00C359E4">
        <w:rPr>
          <w:lang w:val="ro-RO"/>
        </w:rPr>
        <w:fldChar w:fldCharType="separate"/>
      </w:r>
      <w:r w:rsidR="00127BBE" w:rsidRPr="00C359E4">
        <w:rPr>
          <w:rFonts w:ascii="Times New Roman" w:hAnsi="Times New Roman" w:cs="Times New Roman"/>
          <w:lang w:val="ro-RO"/>
        </w:rPr>
        <w:t>(Kanel et al., 2019)</w:t>
      </w:r>
      <w:r w:rsidR="00975F8B" w:rsidRPr="00C359E4">
        <w:rPr>
          <w:lang w:val="ro-RO"/>
        </w:rPr>
        <w:fldChar w:fldCharType="end"/>
      </w:r>
      <w:r w:rsidR="00975F8B" w:rsidRPr="00C359E4">
        <w:rPr>
          <w:lang w:val="ro-RO"/>
        </w:rPr>
        <w:t xml:space="preserve">. O altă idee lansată recent este diferența </w:t>
      </w:r>
      <w:r>
        <w:rPr>
          <w:lang w:val="ro-RO"/>
        </w:rPr>
        <w:t>di</w:t>
      </w:r>
      <w:r w:rsidR="00975F8B" w:rsidRPr="00C359E4">
        <w:rPr>
          <w:lang w:val="ro-RO"/>
        </w:rPr>
        <w:t xml:space="preserve">ntre empatia față de emoțiilor pozitive ale altora, care crează o senzație de plăcere, spre deosebire de empatia față de emoțiile lor negative, care este </w:t>
      </w:r>
      <w:r w:rsidR="00964622">
        <w:rPr>
          <w:lang w:val="ro-RO"/>
        </w:rPr>
        <w:t>resimțită</w:t>
      </w:r>
      <w:r w:rsidR="00975F8B" w:rsidRPr="00C359E4">
        <w:rPr>
          <w:lang w:val="ro-RO"/>
        </w:rPr>
        <w:t xml:space="preserve"> ca o experiența dureroasă la un nivel </w:t>
      </w:r>
      <w:r w:rsidR="00975F8B" w:rsidRPr="00C359E4">
        <w:rPr>
          <w:lang w:val="ro-RO"/>
        </w:rPr>
        <w:lastRenderedPageBreak/>
        <w:t xml:space="preserve">mai slab sau mai </w:t>
      </w:r>
      <w:r w:rsidR="00964622">
        <w:rPr>
          <w:lang w:val="ro-RO"/>
        </w:rPr>
        <w:t>intens</w:t>
      </w:r>
      <w:r w:rsidR="00975F8B" w:rsidRPr="00C359E4">
        <w:rPr>
          <w:lang w:val="ro-RO"/>
        </w:rPr>
        <w:t xml:space="preserve"> </w:t>
      </w:r>
      <w:r w:rsidR="00975F8B" w:rsidRPr="00C359E4">
        <w:rPr>
          <w:lang w:val="ro-RO"/>
        </w:rPr>
        <w:fldChar w:fldCharType="begin"/>
      </w:r>
      <w:r w:rsidR="00127BBE" w:rsidRPr="00C359E4">
        <w:rPr>
          <w:lang w:val="ro-RO"/>
        </w:rPr>
        <w:instrText xml:space="preserve"> ADDIN ZOTERO_ITEM CSL_CITATION {"citationID":"bXtZTky9","properties":{"formattedCitation":"(Andreychik, 2019)","plainCitation":"(Andreychik, 2019)","noteIndex":0},"citationItems":[{"id":918,"uris":["http://zotero.org/users/4740083/items/V94LJG5R"],"uri":["http://zotero.org/users/4740083/items/V94LJG5R"],"itemData":{"id":918,"type":"article-journal","abstract":"Working with others experiencing negative emotions is an emotionally draining experience that can lead to a variety of negative outcomes. Foremost among these is burnout, a serious problem among those who work in helping professions. Burnout negatively impacts the work quality, job commitment, and health of those who suffer from it, and can result in poorer outcomes for those with whom they work. Given these many deleterious effects of burnout, it is critical to understand the factors that contribute to burnout as well as those that can protect against it and help create more satisfying professional lives for caregivers. Drawing on recent scholarship highlighting the distinction between empathy for others' negative vs. positive emotions, the present work proposes that whereas strong and repeated connection with others' negative emotions can place individuals at greater risk for burnout, connecting with others' positive emotions may help protect against burnout and increase job satisfaction. These issues were examined in two different high-stress professions, front line mental health providers and teachers. Consistent with predictions, results showed that whereas individuals' dispositional levels of negative empathy were associated with greater burnout and lowered job satisfaction, dispositional positive empathy was associated with decreased burnout and greater satisfaction.","container-title":"Personality and Individual Differences","DOI":"10.1016/j.paid.2018.08.028","ISSN":"01918869","journalAbbreviation":"Personality and Individual Differences","language":"en","page":"147-156","source":"DOI.org (Crossref)","title":"Feeling your joy helps me to bear feeling your pain: Examining associations between empathy for others' positive versus negative emotions and burnout","title-short":"Feeling your joy helps me to bear feeling your pain","volume":"137","author":[{"family":"Andreychik","given":"Michael R."}],"issued":{"date-parts":[["2019",1]]}}}],"schema":"https://github.com/citation-style-language/schema/raw/master/csl-citation.json"} </w:instrText>
      </w:r>
      <w:r w:rsidR="00975F8B" w:rsidRPr="00C359E4">
        <w:rPr>
          <w:lang w:val="ro-RO"/>
        </w:rPr>
        <w:fldChar w:fldCharType="separate"/>
      </w:r>
      <w:r w:rsidR="00127BBE" w:rsidRPr="00C359E4">
        <w:rPr>
          <w:rFonts w:ascii="Times New Roman" w:hAnsi="Times New Roman" w:cs="Times New Roman"/>
          <w:lang w:val="ro-RO"/>
        </w:rPr>
        <w:t>(Andreychik, 2019)</w:t>
      </w:r>
      <w:r w:rsidR="00975F8B" w:rsidRPr="00C359E4">
        <w:rPr>
          <w:lang w:val="ro-RO"/>
        </w:rPr>
        <w:fldChar w:fldCharType="end"/>
      </w:r>
      <w:r w:rsidR="00975F8B" w:rsidRPr="00C359E4">
        <w:rPr>
          <w:lang w:val="ro-RO"/>
        </w:rPr>
        <w:t xml:space="preserve">. În același timp empatia negativă este </w:t>
      </w:r>
      <w:r w:rsidR="00964622">
        <w:rPr>
          <w:lang w:val="ro-RO"/>
        </w:rPr>
        <w:t>motivantă</w:t>
      </w:r>
      <w:r w:rsidR="00975F8B" w:rsidRPr="00C359E4">
        <w:rPr>
          <w:lang w:val="ro-RO"/>
        </w:rPr>
        <w:t xml:space="preserve"> pentru comportamentele de ajutor ale altora, deși crește riscul de burnout în profesiile care se confruntă des cu oameni în suferință. Totuși empatia pozitivă are un rol crucial în negarea acestor efecte negative prin aducerea de satisfacție în urma interacțiunii cu pacienți</w:t>
      </w:r>
      <w:r w:rsidR="00964622">
        <w:rPr>
          <w:lang w:val="ro-RO"/>
        </w:rPr>
        <w:t>i</w:t>
      </w:r>
      <w:r w:rsidR="00975F8B" w:rsidRPr="00C359E4">
        <w:rPr>
          <w:lang w:val="ro-RO"/>
        </w:rPr>
        <w:t xml:space="preserve"> sau clienți</w:t>
      </w:r>
      <w:r w:rsidR="00964622">
        <w:rPr>
          <w:lang w:val="ro-RO"/>
        </w:rPr>
        <w:t>i</w:t>
      </w:r>
      <w:r w:rsidR="00975F8B" w:rsidRPr="00C359E4">
        <w:rPr>
          <w:lang w:val="ro-RO"/>
        </w:rPr>
        <w:t xml:space="preserve"> care au fost ajutați. </w:t>
      </w:r>
    </w:p>
    <w:p w14:paraId="63D02C6A" w14:textId="7BD26426" w:rsidR="00CF7907" w:rsidRDefault="00F94B7B" w:rsidP="00CF7907">
      <w:pPr>
        <w:rPr>
          <w:lang w:val="ro-RO"/>
        </w:rPr>
      </w:pPr>
      <w:r w:rsidRPr="00C359E4">
        <w:rPr>
          <w:lang w:val="ro-RO"/>
        </w:rPr>
        <w:t xml:space="preserve">În ceea ce privește empatia la membrii comunității LGBT, un studiu a </w:t>
      </w:r>
      <w:r w:rsidR="007222AF" w:rsidRPr="00C359E4">
        <w:rPr>
          <w:lang w:val="ro-RO"/>
        </w:rPr>
        <w:t xml:space="preserve">extins </w:t>
      </w:r>
      <w:r w:rsidRPr="00C359E4">
        <w:rPr>
          <w:lang w:val="ro-RO"/>
        </w:rPr>
        <w:t>date</w:t>
      </w:r>
      <w:r w:rsidR="007222AF" w:rsidRPr="00C359E4">
        <w:rPr>
          <w:lang w:val="ro-RO"/>
        </w:rPr>
        <w:t>le</w:t>
      </w:r>
      <w:r w:rsidRPr="00C359E4">
        <w:rPr>
          <w:lang w:val="ro-RO"/>
        </w:rPr>
        <w:t xml:space="preserve"> </w:t>
      </w:r>
      <w:r w:rsidR="00964622" w:rsidRPr="00C359E4">
        <w:rPr>
          <w:lang w:val="ro-RO"/>
        </w:rPr>
        <w:t xml:space="preserve">din alte studii </w:t>
      </w:r>
      <w:r w:rsidRPr="00C359E4">
        <w:rPr>
          <w:lang w:val="ro-RO"/>
        </w:rPr>
        <w:t>ce susțin că bărbații homosexuali au un nivel mai ridicat de empatie decât cei heterosexuali</w:t>
      </w:r>
      <w:r w:rsidR="007222AF" w:rsidRPr="00C359E4">
        <w:rPr>
          <w:lang w:val="ro-RO"/>
        </w:rPr>
        <w:t xml:space="preserve">, folosind un eșantion de 182 de bărbați </w:t>
      </w:r>
      <w:r w:rsidRPr="00C359E4">
        <w:rPr>
          <w:lang w:val="ro-RO"/>
        </w:rPr>
        <w:fldChar w:fldCharType="begin"/>
      </w:r>
      <w:r w:rsidRPr="00C359E4">
        <w:rPr>
          <w:lang w:val="ro-RO"/>
        </w:rPr>
        <w:instrText xml:space="preserve"> ADDIN ZOTERO_ITEM CSL_CITATION {"citationID":"iqyWEsW4","properties":{"formattedCitation":"(Sergeant et al., 2006)","plainCitation":"(Sergeant et al., 2006)","noteIndex":0},"citationItems":[{"id":981,"uris":["http://zotero.org/users/4740083/items/HL7RB3H7"],"uri":["http://zotero.org/users/4740083/items/HL7RB3H7"],"itemData":{"id":981,"type":"article-journal","abstract":"Homosexual males are reported to be less physically aggressive than heterosexual males (Ellis, Hoﬀman, &amp; Burke, 1990; Gladue &amp; Bailey, 1995). Previous aggression studies have not, however, compared all forms of direct aggression, indirect aggression and empathy among these populations. Empathy is a signiﬁcant factor to consider since it both mitigates the expression of aggression (Kaukiainen et al., 1998) and diﬀers between heterosexual and homosexual males (Salais &amp; Fischer, 1995). This study therefore evaluated levels of direct and indirect aggression and empathy among homosexual (n = 91) and heterosexual (n = 91) males. Data was collected from an Internet-based sample of the two groups using self-report psychometric measures in order to reduce social desirability eﬀects. Homosexual males reported signiﬁcantly lower levels of physical aggression and higher levels of empathy but report similar levels of indirect aggression, and other forms of direct aggression, to heterosexual males.","container-title":"Personality and Individual Differences","DOI":"10.1016/j.paid.2005.07.002","ISSN":"01918869","issue":"3","journalAbbreviation":"Personality and Individual Differences","language":"en","page":"475-486","source":"DOI.org (Crossref)","title":"Aggression, empathy and sexual orientation in males","volume":"40","author":[{"family":"Sergeant","given":"Mark J.T."},{"family":"Dickins","given":"Thomas E."},{"family":"Davies","given":"Mark N.O."},{"family":"Griffiths","given":"Mark D."}],"issued":{"date-parts":[["2006",2]]}}}],"schema":"https://github.com/citation-style-language/schema/raw/master/csl-citation.json"} </w:instrText>
      </w:r>
      <w:r w:rsidRPr="00C359E4">
        <w:rPr>
          <w:lang w:val="ro-RO"/>
        </w:rPr>
        <w:fldChar w:fldCharType="separate"/>
      </w:r>
      <w:r w:rsidRPr="00DA263D">
        <w:rPr>
          <w:rFonts w:ascii="Times New Roman" w:hAnsi="Times New Roman" w:cs="Times New Roman"/>
          <w:lang w:val="ro-RO"/>
        </w:rPr>
        <w:t>(</w:t>
      </w:r>
      <w:proofErr w:type="spellStart"/>
      <w:r w:rsidRPr="00DA263D">
        <w:rPr>
          <w:rFonts w:ascii="Times New Roman" w:hAnsi="Times New Roman" w:cs="Times New Roman"/>
          <w:lang w:val="ro-RO"/>
        </w:rPr>
        <w:t>Sergeant</w:t>
      </w:r>
      <w:proofErr w:type="spellEnd"/>
      <w:r w:rsidRPr="00DA263D">
        <w:rPr>
          <w:rFonts w:ascii="Times New Roman" w:hAnsi="Times New Roman" w:cs="Times New Roman"/>
          <w:lang w:val="ro-RO"/>
        </w:rPr>
        <w:t xml:space="preserve"> et al., 2006)</w:t>
      </w:r>
      <w:r w:rsidRPr="00C359E4">
        <w:rPr>
          <w:lang w:val="ro-RO"/>
        </w:rPr>
        <w:fldChar w:fldCharType="end"/>
      </w:r>
      <w:r w:rsidRPr="00C359E4">
        <w:rPr>
          <w:lang w:val="ro-RO"/>
        </w:rPr>
        <w:t xml:space="preserve">. </w:t>
      </w:r>
      <w:r w:rsidR="007222AF" w:rsidRPr="00C359E4">
        <w:rPr>
          <w:lang w:val="ro-RO"/>
        </w:rPr>
        <w:t>Totuși, aceste studii se rezumă doar la bărbați</w:t>
      </w:r>
      <w:r w:rsidR="001A585B">
        <w:rPr>
          <w:lang w:val="ro-RO"/>
        </w:rPr>
        <w:t xml:space="preserve"> homosexuali</w:t>
      </w:r>
      <w:r w:rsidR="007222AF" w:rsidRPr="00C359E4">
        <w:rPr>
          <w:lang w:val="ro-RO"/>
        </w:rPr>
        <w:t xml:space="preserve">, neincluzând alte părți ale comunității LGBT. </w:t>
      </w:r>
    </w:p>
    <w:p w14:paraId="5D58FDF1" w14:textId="03B8AAB5" w:rsidR="00CF7907" w:rsidRDefault="00CF7907" w:rsidP="00CF7907">
      <w:pPr>
        <w:rPr>
          <w:lang w:val="ro-RO"/>
        </w:rPr>
      </w:pPr>
      <w:r>
        <w:rPr>
          <w:lang w:val="ro-RO"/>
        </w:rPr>
        <w:t>Persoanele gay preferă de multe ori un psihoterapeut care este la rândul lor gay, simțind că</w:t>
      </w:r>
      <w:r w:rsidR="001A585B">
        <w:rPr>
          <w:lang w:val="ro-RO"/>
        </w:rPr>
        <w:t xml:space="preserve"> în</w:t>
      </w:r>
      <w:r>
        <w:rPr>
          <w:lang w:val="ro-RO"/>
        </w:rPr>
        <w:t xml:space="preserve"> acesta ar putea găsi mai multă empatie, facilitându-le dezvoltarea relației psihoterapeutice, dar și pentru că pot fi protejați de heterosexismul internalizat al persoanelor cisgender heterosexuale </w:t>
      </w:r>
      <w:r>
        <w:rPr>
          <w:lang w:val="ro-RO"/>
        </w:rPr>
        <w:fldChar w:fldCharType="begin"/>
      </w:r>
      <w:r>
        <w:rPr>
          <w:lang w:val="ro-RO"/>
        </w:rPr>
        <w:instrText xml:space="preserve"> ADDIN ZOTERO_ITEM CSL_CITATION {"citationID":"QXK4OZvl","properties":{"formattedCitation":"(Cerbone, 2011)","plainCitation":"(Cerbone, 2011)","noteIndex":0},"citationItems":[{"id":1002,"uris":["http://zotero.org/users/4740083/items/GT2FCY6E"],"uri":["http://zotero.org/users/4740083/items/GT2FCY6E"],"itemData":{"id":1002,"type":"chapter","container-title":"The Initial Psychotherapy Interview","ISBN":"978-0-12-385146-8","language":"en","note":"DOI: 10.1016/B978-0-12-385146-8.00015-8","page":"301-321","publisher":"Elsevier","source":"DOI.org (Crossref)","title":"Gay-Affirmative Psychotherapy in Real Time (A First Interview)","URL":"https://linkinghub.elsevier.com/retrieve/pii/B9780123851468000158","author":[{"family":"Cerbone","given":"Armand R."}],"accessed":{"date-parts":[["2020",1,15]]},"issued":{"date-parts":[["2011"]]}}}],"schema":"https://github.com/citation-style-language/schema/raw/master/csl-citation.json"} </w:instrText>
      </w:r>
      <w:r>
        <w:rPr>
          <w:lang w:val="ro-RO"/>
        </w:rPr>
        <w:fldChar w:fldCharType="separate"/>
      </w:r>
      <w:r w:rsidRPr="00DA263D">
        <w:rPr>
          <w:rFonts w:ascii="Times New Roman" w:hAnsi="Times New Roman" w:cs="Times New Roman"/>
          <w:lang w:val="ro-RO"/>
        </w:rPr>
        <w:t>(</w:t>
      </w:r>
      <w:proofErr w:type="spellStart"/>
      <w:r w:rsidRPr="00DA263D">
        <w:rPr>
          <w:rFonts w:ascii="Times New Roman" w:hAnsi="Times New Roman" w:cs="Times New Roman"/>
          <w:lang w:val="ro-RO"/>
        </w:rPr>
        <w:t>Cerbone</w:t>
      </w:r>
      <w:proofErr w:type="spellEnd"/>
      <w:r w:rsidRPr="00DA263D">
        <w:rPr>
          <w:rFonts w:ascii="Times New Roman" w:hAnsi="Times New Roman" w:cs="Times New Roman"/>
          <w:lang w:val="ro-RO"/>
        </w:rPr>
        <w:t>, 2011)</w:t>
      </w:r>
      <w:r>
        <w:rPr>
          <w:lang w:val="ro-RO"/>
        </w:rPr>
        <w:fldChar w:fldCharType="end"/>
      </w:r>
      <w:r>
        <w:rPr>
          <w:lang w:val="ro-RO"/>
        </w:rPr>
        <w:t xml:space="preserve">. </w:t>
      </w:r>
    </w:p>
    <w:p w14:paraId="20BAE0C6" w14:textId="77777777" w:rsidR="00707B64" w:rsidRPr="00C359E4" w:rsidRDefault="00707B64" w:rsidP="00CF7907">
      <w:pPr>
        <w:ind w:firstLine="0"/>
        <w:rPr>
          <w:lang w:val="ro-RO"/>
        </w:rPr>
      </w:pPr>
    </w:p>
    <w:p w14:paraId="0DB1EA96" w14:textId="15960474" w:rsidR="00707B64" w:rsidRPr="00C359E4" w:rsidRDefault="00707B64" w:rsidP="00D51AAA">
      <w:pPr>
        <w:pStyle w:val="Titlu2"/>
        <w:numPr>
          <w:ilvl w:val="1"/>
          <w:numId w:val="16"/>
        </w:numPr>
        <w:rPr>
          <w:lang w:val="ro-RO"/>
        </w:rPr>
      </w:pPr>
      <w:bookmarkStart w:id="5" w:name="_Toc50053663"/>
      <w:r w:rsidRPr="00C359E4">
        <w:rPr>
          <w:lang w:val="ro-RO"/>
        </w:rPr>
        <w:t>Discriminarea</w:t>
      </w:r>
      <w:bookmarkEnd w:id="5"/>
      <w:r w:rsidRPr="00C359E4">
        <w:rPr>
          <w:lang w:val="ro-RO"/>
        </w:rPr>
        <w:t xml:space="preserve"> </w:t>
      </w:r>
    </w:p>
    <w:p w14:paraId="45CCA953" w14:textId="4284D547" w:rsidR="00975F8B" w:rsidRPr="00C359E4" w:rsidRDefault="00975F8B" w:rsidP="00975F8B">
      <w:pPr>
        <w:rPr>
          <w:lang w:val="ro-RO"/>
        </w:rPr>
      </w:pPr>
      <w:r w:rsidRPr="00C359E4">
        <w:rPr>
          <w:lang w:val="ro-RO"/>
        </w:rPr>
        <w:t xml:space="preserve">Discriminarea este definită ca </w:t>
      </w:r>
      <w:r w:rsidR="00AF2595">
        <w:rPr>
          <w:lang w:val="ro-RO"/>
        </w:rPr>
        <w:t>„</w:t>
      </w:r>
      <w:r w:rsidRPr="00C359E4">
        <w:rPr>
          <w:lang w:val="ro-RO"/>
        </w:rPr>
        <w:t>un comportament negativ nejustificabil asupra unui grup de oameni sau a membrilor săi, ceea ce poate include atât acțiuni directe cât și decizii sau judecăți cu privire la acei membri</w:t>
      </w:r>
      <w:r w:rsidR="00AF2595">
        <w:rPr>
          <w:lang w:val="ro-RO"/>
        </w:rPr>
        <w:t>”</w:t>
      </w:r>
      <w:r w:rsidRPr="00C359E4">
        <w:rPr>
          <w:lang w:val="ro-RO"/>
        </w:rPr>
        <w:t xml:space="preserve"> </w:t>
      </w:r>
      <w:r w:rsidRPr="00C359E4">
        <w:rPr>
          <w:lang w:val="ro-RO"/>
        </w:rPr>
        <w:fldChar w:fldCharType="begin"/>
      </w:r>
      <w:r w:rsidR="00127BBE" w:rsidRPr="00C359E4">
        <w:rPr>
          <w:lang w:val="ro-RO"/>
        </w:rPr>
        <w:instrText xml:space="preserve"> ADDIN ZOTERO_ITEM CSL_CITATION {"citationID":"chDKc4Gv","properties":{"formattedCitation":"(Ramiah et al., 2010)","plainCitation":"(Ramiah et al., 2010)","noteIndex":0},"citationItems":[{"id":1040,"uris":["http://zotero.org/users/4740083/items/GT5RZ9P3"],"uri":["http://zotero.org/users/4740083/items/GT5RZ9P3"],"itemData":{"id":1040,"type":"article-journal","language":"en","page":"30","source":"Zotero","title":"The Social Psychology of Discrimination: Theory, Measurement and Consequences","author":[{"family":"Ramiah","given":"Ananthi Al"},{"family":"Hewstone","given":"Miles"},{"family":"Dovidio","given":"John F"},{"family":"Penner","given":"Louis A"}],"issued":{"date-parts":[["2010"]]}}}],"schema":"https://github.com/citation-style-language/schema/raw/master/csl-citation.json"} </w:instrText>
      </w:r>
      <w:r w:rsidRPr="00C359E4">
        <w:rPr>
          <w:lang w:val="ro-RO"/>
        </w:rPr>
        <w:fldChar w:fldCharType="separate"/>
      </w:r>
      <w:r w:rsidR="00127BBE" w:rsidRPr="00C359E4">
        <w:rPr>
          <w:rFonts w:ascii="Times New Roman" w:hAnsi="Times New Roman" w:cs="Times New Roman"/>
          <w:lang w:val="ro-RO"/>
        </w:rPr>
        <w:t>(Ramiah et al., 2010)</w:t>
      </w:r>
      <w:r w:rsidRPr="00C359E4">
        <w:rPr>
          <w:lang w:val="ro-RO"/>
        </w:rPr>
        <w:fldChar w:fldCharType="end"/>
      </w:r>
      <w:r w:rsidRPr="00C359E4">
        <w:rPr>
          <w:lang w:val="ro-RO"/>
        </w:rPr>
        <w:t>. Au fost identificate o serie largă de efecte negative a</w:t>
      </w:r>
      <w:r w:rsidR="00AF2595">
        <w:rPr>
          <w:lang w:val="ro-RO"/>
        </w:rPr>
        <w:t>le</w:t>
      </w:r>
      <w:r w:rsidRPr="00C359E4">
        <w:rPr>
          <w:lang w:val="ro-RO"/>
        </w:rPr>
        <w:t xml:space="preserve"> discriminării asupra vieți</w:t>
      </w:r>
      <w:r w:rsidR="00AF2595">
        <w:rPr>
          <w:lang w:val="ro-RO"/>
        </w:rPr>
        <w:t>i</w:t>
      </w:r>
      <w:r w:rsidRPr="00C359E4">
        <w:rPr>
          <w:lang w:val="ro-RO"/>
        </w:rPr>
        <w:t xml:space="preserve"> indivizilor afectați, incluzând riscul crescut de dezvoltare a </w:t>
      </w:r>
      <w:r w:rsidR="00AF2595">
        <w:rPr>
          <w:lang w:val="ro-RO"/>
        </w:rPr>
        <w:t xml:space="preserve">unor </w:t>
      </w:r>
      <w:r w:rsidRPr="00C359E4">
        <w:rPr>
          <w:lang w:val="ro-RO"/>
        </w:rPr>
        <w:t xml:space="preserve">probleme psihice, un statut socio-economic scăzut, distres socio-emoțional, etc. </w:t>
      </w:r>
      <w:r w:rsidRPr="00C359E4">
        <w:rPr>
          <w:lang w:val="ro-RO"/>
        </w:rPr>
        <w:fldChar w:fldCharType="begin"/>
      </w:r>
      <w:r w:rsidR="00127BBE" w:rsidRPr="00C359E4">
        <w:rPr>
          <w:lang w:val="ro-RO"/>
        </w:rPr>
        <w:instrText xml:space="preserve"> ADDIN ZOTERO_ITEM CSL_CITATION {"citationID":"dbwGQIWo","properties":{"formattedCitation":"(Benner et al., 2018)","plainCitation":"(Benner et al., 2018)","noteIndex":0},"citationItems":[{"id":926,"uris":["http://zotero.org/users/4740083/items/2B4GQUJE"],"uri":["http://zotero.org/users/4740083/items/2B4GQUJE"],"itemData":{"id":926,"type":"article-journal","container-title":"American Psychologist","DOI":"10.1037/amp0000204","ISSN":"1935-990X, 0003-066X","issue":"7","journalAbbreviation":"American Psychologist","language":"en","page":"855-883","source":"DOI.org (Crossref)","title":"Racial/ethnic discrimination and well-being during adolescence: A meta-analytic review.","title-short":"Racial/ethnic discrimination and well-being during adolescence","volume":"73","author":[{"family":"Benner","given":"Aprile D."},{"family":"Wang","given":"Yijie"},{"family":"Shen","given":"Yishan"},{"family":"Boyle","given":"Alaina E."},{"family":"Polk","given":"Richelle"},{"family":"Cheng","given":"Yen-Pi"}],"issued":{"date-parts":[["2018",10]]}}}],"schema":"https://github.com/citation-style-language/schema/raw/master/csl-citation.json"} </w:instrText>
      </w:r>
      <w:r w:rsidRPr="00C359E4">
        <w:rPr>
          <w:lang w:val="ro-RO"/>
        </w:rPr>
        <w:fldChar w:fldCharType="separate"/>
      </w:r>
      <w:r w:rsidR="00127BBE" w:rsidRPr="00C359E4">
        <w:rPr>
          <w:rFonts w:ascii="Times New Roman" w:hAnsi="Times New Roman" w:cs="Times New Roman"/>
          <w:lang w:val="ro-RO"/>
        </w:rPr>
        <w:t>(Benner et al., 2018)</w:t>
      </w:r>
      <w:r w:rsidRPr="00C359E4">
        <w:rPr>
          <w:lang w:val="ro-RO"/>
        </w:rPr>
        <w:fldChar w:fldCharType="end"/>
      </w:r>
      <w:r w:rsidRPr="00C359E4">
        <w:rPr>
          <w:lang w:val="ro-RO"/>
        </w:rPr>
        <w:t xml:space="preserve">. O meta-analiză </w:t>
      </w:r>
      <w:r w:rsidRPr="00C359E4">
        <w:rPr>
          <w:lang w:val="ro-RO"/>
        </w:rPr>
        <w:fldChar w:fldCharType="begin"/>
      </w:r>
      <w:r w:rsidR="00127BBE" w:rsidRPr="00C359E4">
        <w:rPr>
          <w:lang w:val="ro-RO"/>
        </w:rPr>
        <w:instrText xml:space="preserve"> ADDIN ZOTERO_ITEM CSL_CITATION {"citationID":"hOWpMmSS","properties":{"formattedCitation":"(Pascoe &amp; Smart Richman, 2009)","plainCitation":"(Pascoe &amp; Smart Richman, 2009)","noteIndex":0},"citationItems":[{"id":925,"uris":["http://zotero.org/users/4740083/items/X3WHRGIR"],"uri":["http://zotero.org/users/4740083/items/X3WHRGIR"],"itemData":{"id":925,"type":"article-journal","abstract":"Perceived discrimination has been studied with regard to its impact on several types of health effects. This meta-analysis provides a comprehensive account of the relationships between multiple forms of perceived discrimination and both mental and physical health outcomes. In addition, this meta-analysis examines potential mechanisms by which perceiving discrimination may affect health, including through psychological and physiological stress responses and health behaviors. Analysis of 134 samples suggests that when weighting each study’s contribution by sample size, perceived discrimination has a significant negative effect on both mental and physical health. Perceived discrimination also produces significantly heightened stress responses and is related to participation in unhealthy and nonparticipation in healthy behaviors. These findings suggest potential pathways linking perceived discrimination to negative health outcomes.","container-title":"Psychological Bulletin","DOI":"10.1037/a0016059","ISSN":"1939-1455, 0033-2909","issue":"4","journalAbbreviation":"Psychological Bulletin","language":"en","page":"531-554","source":"DOI.org (Crossref)","title":"Perceived discrimination and health: A meta-analytic review.","title-short":"Perceived discrimination and health","volume":"135","author":[{"family":"Pascoe","given":"Elizabeth A."},{"family":"Smart Richman","given":"Laura"}],"issued":{"date-parts":[["2009"]]}}}],"schema":"https://github.com/citation-style-language/schema/raw/master/csl-citation.json"} </w:instrText>
      </w:r>
      <w:r w:rsidRPr="00C359E4">
        <w:rPr>
          <w:lang w:val="ro-RO"/>
        </w:rPr>
        <w:fldChar w:fldCharType="separate"/>
      </w:r>
      <w:r w:rsidR="00127BBE" w:rsidRPr="00C359E4">
        <w:rPr>
          <w:rFonts w:ascii="Times New Roman" w:hAnsi="Times New Roman" w:cs="Times New Roman"/>
          <w:lang w:val="ro-RO"/>
        </w:rPr>
        <w:t>(Pascoe &amp; Smart Richman, 2009)</w:t>
      </w:r>
      <w:r w:rsidRPr="00C359E4">
        <w:rPr>
          <w:lang w:val="ro-RO"/>
        </w:rPr>
        <w:fldChar w:fldCharType="end"/>
      </w:r>
      <w:r w:rsidRPr="00C359E4">
        <w:rPr>
          <w:lang w:val="ro-RO"/>
        </w:rPr>
        <w:t xml:space="preserve"> a investigat efectul discriminarării percepute asupra sănătății fizice și a identificat o serie de probleme somatice </w:t>
      </w:r>
      <w:r w:rsidRPr="00C359E4">
        <w:rPr>
          <w:lang w:val="ro-RO"/>
        </w:rPr>
        <w:lastRenderedPageBreak/>
        <w:t xml:space="preserve">precum hipertensiune, cancer la sân, obezitate, abuz de substanțe, etc, explicația </w:t>
      </w:r>
      <w:r w:rsidR="00AF2595">
        <w:rPr>
          <w:lang w:val="ro-RO"/>
        </w:rPr>
        <w:t>provenind din</w:t>
      </w:r>
      <w:r w:rsidRPr="00C359E4">
        <w:rPr>
          <w:lang w:val="ro-RO"/>
        </w:rPr>
        <w:t xml:space="preserve"> acțiunea mecanismului de răspuns la stres. </w:t>
      </w:r>
    </w:p>
    <w:p w14:paraId="2C30E3D4" w14:textId="1DAA0DE7" w:rsidR="006051BB" w:rsidRPr="00C359E4" w:rsidRDefault="00B15C3E" w:rsidP="00126929">
      <w:pPr>
        <w:rPr>
          <w:lang w:val="ro-RO"/>
        </w:rPr>
      </w:pPr>
      <w:r w:rsidRPr="00C359E4">
        <w:rPr>
          <w:lang w:val="ro-RO"/>
        </w:rPr>
        <w:t>Datele oficiale utilizate de APA susțin că între 42% și 68% dintre indivizii LGBT suferă de discriminare la locul de muncă, acest număr fii</w:t>
      </w:r>
      <w:r w:rsidR="00126929" w:rsidRPr="00C359E4">
        <w:rPr>
          <w:lang w:val="ro-RO"/>
        </w:rPr>
        <w:t>nd</w:t>
      </w:r>
      <w:r w:rsidRPr="00C359E4">
        <w:rPr>
          <w:lang w:val="ro-RO"/>
        </w:rPr>
        <w:t xml:space="preserve"> de peste 90% în cazul persoanelor transgender. Între 11% și 45% dintre tinerii fără adăpost </w:t>
      </w:r>
      <w:r w:rsidR="00126929" w:rsidRPr="00C359E4">
        <w:rPr>
          <w:lang w:val="ro-RO"/>
        </w:rPr>
        <w:t xml:space="preserve">se identifică ca fiind LGBT, iar 20% dintre bărbații gay trăiesc </w:t>
      </w:r>
      <w:r w:rsidR="00AF2595">
        <w:rPr>
          <w:lang w:val="ro-RO"/>
        </w:rPr>
        <w:t>sub pragul de sărăcie</w:t>
      </w:r>
      <w:r w:rsidR="00126929" w:rsidRPr="00C359E4">
        <w:rPr>
          <w:lang w:val="ro-RO"/>
        </w:rPr>
        <w:t xml:space="preserve">, spre deosebire de 15% dintre bărbații heterosexuali </w:t>
      </w:r>
      <w:r w:rsidR="00126929" w:rsidRPr="00C359E4">
        <w:rPr>
          <w:color w:val="FF0000"/>
          <w:lang w:val="ro-RO"/>
        </w:rPr>
        <w:fldChar w:fldCharType="begin"/>
      </w:r>
      <w:r w:rsidR="00126929" w:rsidRPr="00C359E4">
        <w:rPr>
          <w:color w:val="FF0000"/>
          <w:lang w:val="ro-RO"/>
        </w:rPr>
        <w:instrText xml:space="preserve"> ADDIN ZOTERO_ITEM CSL_CITATION {"citationID":"trki1WgK","properties":{"formattedCitation":"({\\i{}Lesbian, Gay, Bisexual and Transgender Persons &amp; Socioeconomic Status}, 2010)","plainCitation":"(Lesbian, Gay, Bisexual and Transgender Persons &amp; Socioeconomic Status, 2010)","noteIndex":0},"citationItems":[{"id":1101,"uris":["http://zotero.org/users/4740083/items/CL6B4TFI"],"uri":["http://zotero.org/users/4740083/items/CL6B4TFI"],"itemData":{"id":1101,"type":"article-journal","title":"Lesbian, Gay, Bisexual and Transgender Persons &amp; Socioeconomic Status","URL":"https://www.apa.org/pi/ses/resources/publications/lgbt","issued":{"date-parts":[["2010"]]}}}],"schema":"https://github.com/citation-style-language/schema/raw/master/csl-citation.json"} </w:instrText>
      </w:r>
      <w:r w:rsidR="00126929" w:rsidRPr="00C359E4">
        <w:rPr>
          <w:color w:val="FF0000"/>
          <w:lang w:val="ro-RO"/>
        </w:rPr>
        <w:fldChar w:fldCharType="separate"/>
      </w:r>
      <w:r w:rsidR="00126929" w:rsidRPr="00DA263D">
        <w:rPr>
          <w:rFonts w:ascii="Times New Roman" w:hAnsi="Times New Roman" w:cs="Times New Roman"/>
          <w:lang w:val="ro-RO"/>
        </w:rPr>
        <w:t>(</w:t>
      </w:r>
      <w:r w:rsidR="00126929" w:rsidRPr="00DA263D">
        <w:rPr>
          <w:rFonts w:ascii="Times New Roman" w:hAnsi="Times New Roman" w:cs="Times New Roman"/>
          <w:i/>
          <w:iCs/>
          <w:lang w:val="ro-RO"/>
        </w:rPr>
        <w:t xml:space="preserve">Lesbian, Gay, Bisexual </w:t>
      </w:r>
      <w:proofErr w:type="spellStart"/>
      <w:r w:rsidR="00126929" w:rsidRPr="00DA263D">
        <w:rPr>
          <w:rFonts w:ascii="Times New Roman" w:hAnsi="Times New Roman" w:cs="Times New Roman"/>
          <w:i/>
          <w:iCs/>
          <w:lang w:val="ro-RO"/>
        </w:rPr>
        <w:t>and</w:t>
      </w:r>
      <w:proofErr w:type="spellEnd"/>
      <w:r w:rsidR="00126929" w:rsidRPr="00DA263D">
        <w:rPr>
          <w:rFonts w:ascii="Times New Roman" w:hAnsi="Times New Roman" w:cs="Times New Roman"/>
          <w:i/>
          <w:iCs/>
          <w:lang w:val="ro-RO"/>
        </w:rPr>
        <w:t xml:space="preserve"> Transgender </w:t>
      </w:r>
      <w:proofErr w:type="spellStart"/>
      <w:r w:rsidR="00126929" w:rsidRPr="00DA263D">
        <w:rPr>
          <w:rFonts w:ascii="Times New Roman" w:hAnsi="Times New Roman" w:cs="Times New Roman"/>
          <w:i/>
          <w:iCs/>
          <w:lang w:val="ro-RO"/>
        </w:rPr>
        <w:t>Persons</w:t>
      </w:r>
      <w:proofErr w:type="spellEnd"/>
      <w:r w:rsidR="00126929" w:rsidRPr="00DA263D">
        <w:rPr>
          <w:rFonts w:ascii="Times New Roman" w:hAnsi="Times New Roman" w:cs="Times New Roman"/>
          <w:i/>
          <w:iCs/>
          <w:lang w:val="ro-RO"/>
        </w:rPr>
        <w:t xml:space="preserve"> &amp; Socioeconomic Status</w:t>
      </w:r>
      <w:r w:rsidR="00126929" w:rsidRPr="00DA263D">
        <w:rPr>
          <w:rFonts w:ascii="Times New Roman" w:hAnsi="Times New Roman" w:cs="Times New Roman"/>
          <w:lang w:val="ro-RO"/>
        </w:rPr>
        <w:t>, 2010)</w:t>
      </w:r>
      <w:r w:rsidR="00126929" w:rsidRPr="00C359E4">
        <w:rPr>
          <w:color w:val="FF0000"/>
          <w:lang w:val="ro-RO"/>
        </w:rPr>
        <w:fldChar w:fldCharType="end"/>
      </w:r>
      <w:r w:rsidR="00404A1B" w:rsidRPr="00C359E4">
        <w:rPr>
          <w:lang w:val="ro-RO"/>
        </w:rPr>
        <w:t>.</w:t>
      </w:r>
    </w:p>
    <w:p w14:paraId="57BF0256" w14:textId="0C39A912" w:rsidR="00B15C3E" w:rsidRPr="00C359E4" w:rsidRDefault="00404A1B" w:rsidP="00126929">
      <w:pPr>
        <w:rPr>
          <w:lang w:val="ro-RO"/>
        </w:rPr>
      </w:pPr>
      <w:r w:rsidRPr="00C359E4">
        <w:rPr>
          <w:lang w:val="ro-RO"/>
        </w:rPr>
        <w:t xml:space="preserve"> În ceea ce privește datele din România, un sondaj </w:t>
      </w:r>
      <w:r w:rsidR="00280B1F">
        <w:rPr>
          <w:lang w:val="ro-RO"/>
        </w:rPr>
        <w:t>efectuat</w:t>
      </w:r>
      <w:r w:rsidR="00591508" w:rsidRPr="00C359E4">
        <w:rPr>
          <w:lang w:val="ro-RO"/>
        </w:rPr>
        <w:t xml:space="preserve"> la cererea Comisiei Europene </w:t>
      </w:r>
      <w:r w:rsidR="006051BB" w:rsidRPr="00C359E4">
        <w:rPr>
          <w:lang w:val="ro-RO"/>
        </w:rPr>
        <w:fldChar w:fldCharType="begin"/>
      </w:r>
      <w:r w:rsidR="006051BB" w:rsidRPr="00C359E4">
        <w:rPr>
          <w:lang w:val="ro-RO"/>
        </w:rPr>
        <w:instrText xml:space="preserve"> ADDIN ZOTERO_ITEM CSL_CITATION {"citationID":"3836aRCJ","properties":{"formattedCitation":"(Directorate-General for Justice and Consumers (European Commission) &amp; TNS Opinion &amp; Social, 2015)","plainCitation":"(Directorate-General for Justice and Consumers (European Commission) &amp; TNS Opinion &amp; Social, 2015)","noteIndex":0},"citationItems":[{"id":1108,"uris":["http://zotero.org/users/4740083/items/CTF2CHCC"],"uri":["http://zotero.org/users/4740083/items/CTF2CHCC"],"itemData":{"id":1108,"type":"article-journal","container-title":"Special Eurobarometer 437","DOI":"10.2838/499763","source":"DS-04-15-570-EN-N","title":"Discrimination in The EU in 2015","author":[{"family":"Directorate-General for Justice and Consumers (European Commission)","given":""},{"family":"TNS Opinion &amp; Social","given":""}],"issued":{"date-parts":[["2015",10]]}}}],"schema":"https://github.com/citation-style-language/schema/raw/master/csl-citation.json"} </w:instrText>
      </w:r>
      <w:r w:rsidR="006051BB" w:rsidRPr="00C359E4">
        <w:rPr>
          <w:lang w:val="ro-RO"/>
        </w:rPr>
        <w:fldChar w:fldCharType="separate"/>
      </w:r>
      <w:r w:rsidR="006051BB" w:rsidRPr="00C359E4">
        <w:rPr>
          <w:rFonts w:ascii="Times New Roman" w:hAnsi="Times New Roman" w:cs="Times New Roman"/>
        </w:rPr>
        <w:t>(Directorate-General for Justice and Consumers (European Commission) &amp; TNS Opinion &amp; Social, 2015)</w:t>
      </w:r>
      <w:r w:rsidR="006051BB" w:rsidRPr="00C359E4">
        <w:rPr>
          <w:lang w:val="ro-RO"/>
        </w:rPr>
        <w:fldChar w:fldCharType="end"/>
      </w:r>
      <w:r w:rsidR="006051BB" w:rsidRPr="00C359E4">
        <w:rPr>
          <w:lang w:val="ro-RO"/>
        </w:rPr>
        <w:t xml:space="preserve"> a identificat că doar 36% dintre români sunt de acord că persoanele LGB ar trebui să aibe aceleași drepturi ca cele heterosexuale, </w:t>
      </w:r>
      <w:r w:rsidR="00280B1F" w:rsidRPr="00C359E4">
        <w:rPr>
          <w:lang w:val="ro-RO"/>
        </w:rPr>
        <w:t>față de media Europeană din acel an de 71%,</w:t>
      </w:r>
      <w:r w:rsidR="00280B1F">
        <w:rPr>
          <w:lang w:val="ro-RO"/>
        </w:rPr>
        <w:t>c</w:t>
      </w:r>
      <w:r w:rsidR="006051BB" w:rsidRPr="00C359E4">
        <w:rPr>
          <w:lang w:val="ro-RO"/>
        </w:rPr>
        <w:t>iar doar 24% susțin că nu este nimic greșit la relațiile între persoanele de același sex</w:t>
      </w:r>
      <w:r w:rsidR="00525953" w:rsidRPr="00C359E4">
        <w:rPr>
          <w:lang w:val="ro-RO"/>
        </w:rPr>
        <w:t xml:space="preserve">, </w:t>
      </w:r>
      <w:r w:rsidR="00280B1F">
        <w:rPr>
          <w:lang w:val="ro-RO"/>
        </w:rPr>
        <w:t>față de</w:t>
      </w:r>
      <w:r w:rsidR="00525953" w:rsidRPr="00C359E4">
        <w:rPr>
          <w:lang w:val="ro-RO"/>
        </w:rPr>
        <w:t xml:space="preserve"> 67% dintre respondenți</w:t>
      </w:r>
      <w:r w:rsidR="00280B1F">
        <w:rPr>
          <w:lang w:val="ro-RO"/>
        </w:rPr>
        <w:t>i europeni</w:t>
      </w:r>
      <w:r w:rsidR="00525953" w:rsidRPr="00C359E4">
        <w:rPr>
          <w:lang w:val="ro-RO"/>
        </w:rPr>
        <w:t>.</w:t>
      </w:r>
      <w:r w:rsidR="006051BB" w:rsidRPr="00C359E4">
        <w:rPr>
          <w:lang w:val="ro-RO"/>
        </w:rPr>
        <w:t xml:space="preserve"> </w:t>
      </w:r>
      <w:r w:rsidR="00525953" w:rsidRPr="00C359E4">
        <w:rPr>
          <w:lang w:val="ro-RO"/>
        </w:rPr>
        <w:t xml:space="preserve">Dintre români, </w:t>
      </w:r>
      <w:r w:rsidR="006051BB" w:rsidRPr="00C359E4">
        <w:rPr>
          <w:lang w:val="ro-RO"/>
        </w:rPr>
        <w:t>42% spun că s-ar simți inco</w:t>
      </w:r>
      <w:r w:rsidR="00231924">
        <w:rPr>
          <w:lang w:val="ro-RO"/>
        </w:rPr>
        <w:t>n</w:t>
      </w:r>
      <w:r w:rsidR="006051BB" w:rsidRPr="00C359E4">
        <w:rPr>
          <w:lang w:val="ro-RO"/>
        </w:rPr>
        <w:t>fortabil să aibă un coleg de muncă LGBT</w:t>
      </w:r>
      <w:r w:rsidR="00231924">
        <w:rPr>
          <w:lang w:val="ro-RO"/>
        </w:rPr>
        <w:t>,</w:t>
      </w:r>
      <w:r w:rsidR="00525953" w:rsidRPr="00C359E4">
        <w:rPr>
          <w:lang w:val="ro-RO"/>
        </w:rPr>
        <w:t xml:space="preserve"> iar</w:t>
      </w:r>
      <w:r w:rsidR="006051BB" w:rsidRPr="00C359E4">
        <w:rPr>
          <w:lang w:val="ro-RO"/>
        </w:rPr>
        <w:t xml:space="preserve"> 66% s-ar simți inco</w:t>
      </w:r>
      <w:r w:rsidR="00231924">
        <w:rPr>
          <w:lang w:val="ro-RO"/>
        </w:rPr>
        <w:t>n</w:t>
      </w:r>
      <w:r w:rsidR="006051BB" w:rsidRPr="00C359E4">
        <w:rPr>
          <w:lang w:val="ro-RO"/>
        </w:rPr>
        <w:t xml:space="preserve">fortabil dacă unul dintre copii lor ar fi într-o relație </w:t>
      </w:r>
      <w:r w:rsidR="00231924">
        <w:rPr>
          <w:lang w:val="ro-RO"/>
        </w:rPr>
        <w:t xml:space="preserve">cu o persoană </w:t>
      </w:r>
      <w:r w:rsidR="006051BB" w:rsidRPr="00C359E4">
        <w:rPr>
          <w:lang w:val="ro-RO"/>
        </w:rPr>
        <w:t xml:space="preserve">de același sex. Doar 17% </w:t>
      </w:r>
      <w:r w:rsidR="001E2A65">
        <w:rPr>
          <w:lang w:val="ro-RO"/>
        </w:rPr>
        <w:t>s-</w:t>
      </w:r>
      <w:r w:rsidR="006051BB" w:rsidRPr="00C359E4">
        <w:rPr>
          <w:lang w:val="ro-RO"/>
        </w:rPr>
        <w:t xml:space="preserve">ar </w:t>
      </w:r>
      <w:r w:rsidR="001E2A65">
        <w:rPr>
          <w:lang w:val="ro-RO"/>
        </w:rPr>
        <w:t>simți</w:t>
      </w:r>
      <w:r w:rsidR="006051BB" w:rsidRPr="00C359E4">
        <w:rPr>
          <w:lang w:val="ro-RO"/>
        </w:rPr>
        <w:t xml:space="preserve"> co</w:t>
      </w:r>
      <w:r w:rsidR="001E2A65">
        <w:rPr>
          <w:lang w:val="ro-RO"/>
        </w:rPr>
        <w:t>n</w:t>
      </w:r>
      <w:r w:rsidR="006051BB" w:rsidRPr="00C359E4">
        <w:rPr>
          <w:lang w:val="ro-RO"/>
        </w:rPr>
        <w:t xml:space="preserve">fortabil cu ideea de a vedea persoane homosexuale ținându-se de mână pe stradă. Statisticile sunt similare pentru persoanele transgender (43% </w:t>
      </w:r>
      <w:r w:rsidR="00525953" w:rsidRPr="00C359E4">
        <w:rPr>
          <w:lang w:val="ro-RO"/>
        </w:rPr>
        <w:t>s-ar simți inco</w:t>
      </w:r>
      <w:r w:rsidR="001E2A65">
        <w:rPr>
          <w:lang w:val="ro-RO"/>
        </w:rPr>
        <w:t>n</w:t>
      </w:r>
      <w:r w:rsidR="00525953" w:rsidRPr="00C359E4">
        <w:rPr>
          <w:lang w:val="ro-RO"/>
        </w:rPr>
        <w:t>fortabil cu</w:t>
      </w:r>
      <w:r w:rsidR="001E2A65">
        <w:rPr>
          <w:lang w:val="ro-RO"/>
        </w:rPr>
        <w:t xml:space="preserve"> un</w:t>
      </w:r>
      <w:r w:rsidR="00525953" w:rsidRPr="00C359E4">
        <w:rPr>
          <w:lang w:val="ro-RO"/>
        </w:rPr>
        <w:t xml:space="preserve"> </w:t>
      </w:r>
      <w:r w:rsidR="006051BB" w:rsidRPr="00C359E4">
        <w:rPr>
          <w:lang w:val="ro-RO"/>
        </w:rPr>
        <w:t>coleg de muncă</w:t>
      </w:r>
      <w:r w:rsidR="00525953" w:rsidRPr="00C359E4">
        <w:rPr>
          <w:lang w:val="ro-RO"/>
        </w:rPr>
        <w:t xml:space="preserve"> transgen</w:t>
      </w:r>
      <w:r w:rsidR="001E2A65">
        <w:rPr>
          <w:lang w:val="ro-RO"/>
        </w:rPr>
        <w:t>d</w:t>
      </w:r>
      <w:r w:rsidR="00525953" w:rsidRPr="00C359E4">
        <w:rPr>
          <w:lang w:val="ro-RO"/>
        </w:rPr>
        <w:t>er</w:t>
      </w:r>
      <w:r w:rsidR="001E2A65">
        <w:rPr>
          <w:lang w:val="ro-RO"/>
        </w:rPr>
        <w:t>;</w:t>
      </w:r>
      <w:r w:rsidR="006051BB" w:rsidRPr="00C359E4">
        <w:rPr>
          <w:lang w:val="ro-RO"/>
        </w:rPr>
        <w:t xml:space="preserve"> 67% </w:t>
      </w:r>
      <w:r w:rsidR="00525953" w:rsidRPr="00C359E4">
        <w:rPr>
          <w:lang w:val="ro-RO"/>
        </w:rPr>
        <w:t>cu</w:t>
      </w:r>
      <w:r w:rsidR="006051BB" w:rsidRPr="00C359E4">
        <w:rPr>
          <w:lang w:val="ro-RO"/>
        </w:rPr>
        <w:t xml:space="preserve"> </w:t>
      </w:r>
      <w:r w:rsidR="001E2A65">
        <w:rPr>
          <w:lang w:val="ro-RO"/>
        </w:rPr>
        <w:t xml:space="preserve">un </w:t>
      </w:r>
      <w:r w:rsidR="006051BB" w:rsidRPr="00C359E4">
        <w:rPr>
          <w:lang w:val="ro-RO"/>
        </w:rPr>
        <w:t xml:space="preserve">copil care ar fi într-o relație </w:t>
      </w:r>
      <w:r w:rsidR="00525953" w:rsidRPr="00C359E4">
        <w:rPr>
          <w:lang w:val="ro-RO"/>
        </w:rPr>
        <w:t>cu o persoană transgender) iar 54% nu sunt de acord ca persoane</w:t>
      </w:r>
      <w:r w:rsidR="001E2A65">
        <w:rPr>
          <w:lang w:val="ro-RO"/>
        </w:rPr>
        <w:t>lor</w:t>
      </w:r>
      <w:r w:rsidR="00525953" w:rsidRPr="00C359E4">
        <w:rPr>
          <w:lang w:val="ro-RO"/>
        </w:rPr>
        <w:t xml:space="preserve"> transgender să </w:t>
      </w:r>
      <w:r w:rsidR="001E2A65">
        <w:rPr>
          <w:lang w:val="ro-RO"/>
        </w:rPr>
        <w:t>le fie</w:t>
      </w:r>
      <w:r w:rsidR="00525953" w:rsidRPr="00C359E4">
        <w:rPr>
          <w:lang w:val="ro-RO"/>
        </w:rPr>
        <w:t xml:space="preserve"> permis să își schimbe </w:t>
      </w:r>
      <w:r w:rsidR="001E2A65">
        <w:rPr>
          <w:lang w:val="ro-RO"/>
        </w:rPr>
        <w:t>cartea de identitate</w:t>
      </w:r>
      <w:r w:rsidR="00525953" w:rsidRPr="00C359E4">
        <w:rPr>
          <w:lang w:val="ro-RO"/>
        </w:rPr>
        <w:t xml:space="preserve"> conform identității lor. </w:t>
      </w:r>
    </w:p>
    <w:p w14:paraId="184FC319" w14:textId="7917A103" w:rsidR="00B55FBE" w:rsidRPr="00C359E4" w:rsidRDefault="00B55FBE" w:rsidP="00126929">
      <w:pPr>
        <w:rPr>
          <w:lang w:val="ro-RO"/>
        </w:rPr>
      </w:pPr>
      <w:r w:rsidRPr="00C359E4">
        <w:rPr>
          <w:lang w:val="ro-RO"/>
        </w:rPr>
        <w:t xml:space="preserve">Un studiu </w:t>
      </w:r>
      <w:r w:rsidR="00A60932" w:rsidRPr="00C359E4">
        <w:rPr>
          <w:lang w:val="ro-RO"/>
        </w:rPr>
        <w:t>condus de Asociația ACCEPT menit să investigheze atitudinile liceenilor față de persoanele LGBT</w:t>
      </w:r>
      <w:r w:rsidR="008F268A">
        <w:rPr>
          <w:lang w:val="ro-RO"/>
        </w:rPr>
        <w:t>,</w:t>
      </w:r>
      <w:r w:rsidR="00A60932" w:rsidRPr="00C359E4">
        <w:rPr>
          <w:lang w:val="ro-RO"/>
        </w:rPr>
        <w:t xml:space="preserve"> dar și experiența tinerilor LGBT din licee </w:t>
      </w:r>
      <w:r w:rsidR="00A60932" w:rsidRPr="00C359E4">
        <w:rPr>
          <w:lang w:val="ro-RO"/>
        </w:rPr>
        <w:fldChar w:fldCharType="begin"/>
      </w:r>
      <w:r w:rsidR="00A60932" w:rsidRPr="00C359E4">
        <w:rPr>
          <w:lang w:val="ro-RO"/>
        </w:rPr>
        <w:instrText xml:space="preserve"> ADDIN ZOTERO_ITEM CSL_CITATION {"citationID":"4xaWZ9rY","properties":{"formattedCitation":"(Costache, 2016)","plainCitation":"(Costache, 2016)","noteIndex":0},"citationItems":[{"id":1111,"uris":["http://zotero.org/users/4740083/items/BTGZU5IX"],"uri":["http://zotero.org/users/4740083/items/BTGZU5IX"],"itemData":{"id":1111,"type":"report","publisher":"Asociația ACCEPT","title":"Un liceu sigur pentru toți - Percepții și atitudini față de persoanele LGBT în mediul educațional românesc","author":[{"family":"Costache","given":"Irina"}],"issued":{"date-parts":[["2016"]]}}}],"schema":"https://github.com/citation-style-language/schema/raw/master/csl-citation.json"} </w:instrText>
      </w:r>
      <w:r w:rsidR="00A60932" w:rsidRPr="00C359E4">
        <w:rPr>
          <w:lang w:val="ro-RO"/>
        </w:rPr>
        <w:fldChar w:fldCharType="separate"/>
      </w:r>
      <w:r w:rsidR="00A60932" w:rsidRPr="00DA263D">
        <w:rPr>
          <w:rFonts w:ascii="Times New Roman" w:hAnsi="Times New Roman" w:cs="Times New Roman"/>
          <w:lang w:val="ro-RO"/>
        </w:rPr>
        <w:t>(Costache, 2016)</w:t>
      </w:r>
      <w:r w:rsidR="00A60932" w:rsidRPr="00C359E4">
        <w:rPr>
          <w:lang w:val="ro-RO"/>
        </w:rPr>
        <w:fldChar w:fldCharType="end"/>
      </w:r>
      <w:r w:rsidR="00A60932" w:rsidRPr="00C359E4">
        <w:rPr>
          <w:lang w:val="ro-RO"/>
        </w:rPr>
        <w:t xml:space="preserve"> a obținut următoarele rezultate: 1 din 4 respondenți consideră că persoanele LGBT sunt </w:t>
      </w:r>
      <w:r w:rsidR="00210576" w:rsidRPr="00C359E4">
        <w:rPr>
          <w:lang w:val="ro-RO"/>
        </w:rPr>
        <w:t xml:space="preserve">„niște ființe inferioare”; </w:t>
      </w:r>
      <w:r w:rsidR="00A60932" w:rsidRPr="00C359E4">
        <w:rPr>
          <w:lang w:val="ro-RO"/>
        </w:rPr>
        <w:t xml:space="preserve">1 din 2 ar fi deranjați de a avea un coleg gay, iar 1 din 3 </w:t>
      </w:r>
      <w:r w:rsidR="00210576" w:rsidRPr="00C359E4">
        <w:rPr>
          <w:lang w:val="ro-RO"/>
        </w:rPr>
        <w:t xml:space="preserve">de </w:t>
      </w:r>
      <w:r w:rsidR="00A60932" w:rsidRPr="00C359E4">
        <w:rPr>
          <w:lang w:val="ro-RO"/>
        </w:rPr>
        <w:t>o colegă lesbiană</w:t>
      </w:r>
      <w:r w:rsidR="00210576" w:rsidRPr="00C359E4">
        <w:rPr>
          <w:lang w:val="ro-RO"/>
        </w:rPr>
        <w:t xml:space="preserve">. Studiul </w:t>
      </w:r>
      <w:r w:rsidR="00210576" w:rsidRPr="00C359E4">
        <w:rPr>
          <w:lang w:val="ro-RO"/>
        </w:rPr>
        <w:lastRenderedPageBreak/>
        <w:t>a mai identificat faptul că baieții sunt mult mai predispuși la a avea comportamente discriminatorii și agresive față de persoanele LGBT decât fetele. 61% dintre tinerii LGBT participanți la cercetare au fost victimă sau martor al unei agresiuni, iar 65% afirmă că profesorii fac remarci homofobe la ore. Un procent de 96% consideră că termenii homosexual și lesbian</w:t>
      </w:r>
      <w:r w:rsidR="008F268A">
        <w:rPr>
          <w:lang w:val="ro-RO"/>
        </w:rPr>
        <w:t>ă</w:t>
      </w:r>
      <w:r w:rsidR="00210576" w:rsidRPr="00C359E4">
        <w:rPr>
          <w:lang w:val="ro-RO"/>
        </w:rPr>
        <w:t xml:space="preserve"> au conotație negativă și sunt utilizați cu sens injurios. </w:t>
      </w:r>
    </w:p>
    <w:p w14:paraId="5E0D7156" w14:textId="4B1B437F" w:rsidR="00523D9A" w:rsidRPr="00C359E4" w:rsidRDefault="0074204E" w:rsidP="00126929">
      <w:r w:rsidRPr="00C359E4">
        <w:rPr>
          <w:lang w:val="ro-RO"/>
        </w:rPr>
        <w:t xml:space="preserve">Sediul British Council din România a apelat tot la Asociația ACCEPT pentru un sondaj în vederea elaborării unei cărți menite să educe lucrătorii cu tineretul despre diversitate </w:t>
      </w:r>
      <w:r w:rsidRPr="00C359E4">
        <w:rPr>
          <w:lang w:val="ro-RO"/>
        </w:rPr>
        <w:fldChar w:fldCharType="begin"/>
      </w:r>
      <w:r w:rsidRPr="00C359E4">
        <w:rPr>
          <w:lang w:val="ro-RO"/>
        </w:rPr>
        <w:instrText xml:space="preserve"> ADDIN ZOTERO_ITEM CSL_CITATION {"citationID":"8WWyRoRk","properties":{"formattedCitation":"(Macovei et al., 2010)","plainCitation":"(Macovei et al., 2010)","noteIndex":0},"citationItems":[{"id":1113,"uris":["http://zotero.org/users/4740083/items/GJPF8A6C"],"uri":["http://zotero.org/users/4740083/items/GJPF8A6C"],"itemData":{"id":1113,"type":"article","publisher":"British Council","title":"Respecting Diversity (Toolkit for Youth Practitioners in the field of Diversity)","URL":"https://www.britishcouncil.ro/sites/default/files/romania-respecting-diversity-toolkit.pdf","author":[{"family":"Macovei","given":"Oana"},{"family":"Neagu","given":"Maria"},{"family":"Dowden","given":"Gerald"}],"issued":{"date-parts":[["2010"]]}}}],"schema":"https://github.com/citation-style-language/schema/raw/master/csl-citation.json"} </w:instrText>
      </w:r>
      <w:r w:rsidRPr="00C359E4">
        <w:rPr>
          <w:lang w:val="ro-RO"/>
        </w:rPr>
        <w:fldChar w:fldCharType="separate"/>
      </w:r>
      <w:r w:rsidRPr="00DA263D">
        <w:rPr>
          <w:rFonts w:ascii="Times New Roman" w:hAnsi="Times New Roman" w:cs="Times New Roman"/>
          <w:lang w:val="ro-RO"/>
        </w:rPr>
        <w:t>(Macovei et al., 2010)</w:t>
      </w:r>
      <w:r w:rsidRPr="00C359E4">
        <w:rPr>
          <w:lang w:val="ro-RO"/>
        </w:rPr>
        <w:fldChar w:fldCharType="end"/>
      </w:r>
      <w:r w:rsidRPr="00C359E4">
        <w:rPr>
          <w:lang w:val="ro-RO"/>
        </w:rPr>
        <w:t>. În cadrul acestui sondaj, 68.2% din</w:t>
      </w:r>
      <w:r w:rsidR="008F268A">
        <w:rPr>
          <w:lang w:val="ro-RO"/>
        </w:rPr>
        <w:t>tre</w:t>
      </w:r>
      <w:r w:rsidRPr="00C359E4">
        <w:rPr>
          <w:lang w:val="ro-RO"/>
        </w:rPr>
        <w:t xml:space="preserve"> respondenți susțin că au suferit diverse forme de discriminare sau excludere pe baza orientării lor sexuale sau a identității de gen. 50% au fost insultați, 30% amenințați cu violența fizică, 25% au fost excluși sau evitați iar 25% au fost abuzați sexual. 49.5% susțin că majoritatea actelor discriminatorii se petrec pe stradă, în public. </w:t>
      </w:r>
    </w:p>
    <w:p w14:paraId="68861324" w14:textId="77777777" w:rsidR="005002FA" w:rsidRPr="00C359E4" w:rsidRDefault="005002FA" w:rsidP="00126929">
      <w:pPr>
        <w:rPr>
          <w:color w:val="FF0000"/>
          <w:lang w:val="ro-RO"/>
        </w:rPr>
      </w:pPr>
    </w:p>
    <w:p w14:paraId="7E2F934E" w14:textId="60377DAD" w:rsidR="00707B64" w:rsidRPr="00C359E4" w:rsidRDefault="00707B64" w:rsidP="00D51AAA">
      <w:pPr>
        <w:pStyle w:val="Titlu2"/>
        <w:numPr>
          <w:ilvl w:val="1"/>
          <w:numId w:val="16"/>
        </w:numPr>
        <w:rPr>
          <w:lang w:val="ro-RO"/>
        </w:rPr>
      </w:pPr>
      <w:bookmarkStart w:id="6" w:name="_Toc50053664"/>
      <w:r w:rsidRPr="00C359E4">
        <w:rPr>
          <w:lang w:val="ro-RO"/>
        </w:rPr>
        <w:t>Relația dintre empatie și discriminare</w:t>
      </w:r>
      <w:bookmarkEnd w:id="6"/>
    </w:p>
    <w:p w14:paraId="15F9DE96" w14:textId="03B8E711" w:rsidR="007A622C" w:rsidRDefault="00975F8B" w:rsidP="008B526C">
      <w:pPr>
        <w:rPr>
          <w:lang w:val="ro-RO"/>
        </w:rPr>
      </w:pPr>
      <w:r w:rsidRPr="00C359E4">
        <w:rPr>
          <w:lang w:val="ro-RO"/>
        </w:rPr>
        <w:t xml:space="preserve">Am identificat un singur studiu care să investigheze relația dintre cele </w:t>
      </w:r>
      <w:r w:rsidR="008F268A">
        <w:rPr>
          <w:lang w:val="ro-RO"/>
        </w:rPr>
        <w:t>două</w:t>
      </w:r>
      <w:r w:rsidRPr="00C359E4">
        <w:rPr>
          <w:lang w:val="ro-RO"/>
        </w:rPr>
        <w:t xml:space="preserve"> concepte. Intitulat „Effects of early adversity and social discrimination on empathy for complex mental states: An fMRI investigation” </w:t>
      </w:r>
      <w:r w:rsidRPr="00C359E4">
        <w:rPr>
          <w:lang w:val="ro-RO"/>
        </w:rPr>
        <w:fldChar w:fldCharType="begin"/>
      </w:r>
      <w:r w:rsidR="00127BBE" w:rsidRPr="00C359E4">
        <w:rPr>
          <w:lang w:val="ro-RO"/>
        </w:rPr>
        <w:instrText xml:space="preserve"> ADDIN ZOTERO_ITEM CSL_CITATION {"citationID":"Rt1prxGf","properties":{"formattedCitation":"(Fourie et al., 2019)","plainCitation":"(Fourie et al., 2019)","noteIndex":0},"citationItems":[{"id":985,"uris":["http://zotero.org/users/4740083/items/DQAFAY4Y"],"uri":["http://zotero.org/users/4740083/items/DQAFAY4Y"],"itemData":{"id":985,"type":"article-journal","container-title":"Scientific Reports","DOI":"10.1038/s41598-019-49298-4","ISSN":"2045-2322","issue":"1","journalAbbreviation":"Sci Rep","language":"en","page":"12959","source":"DOI.org (Crossref)","title":"Effects of early adversity and social discrimination on empathy for complex mental states: An fMRI investigation","title-short":"Effects of early adversity and social discrimination on empathy for complex mental states","volume":"9","author":[{"family":"Fourie","given":"Melike M."},{"family":"Stein","given":"Dan J."},{"family":"Solms","given":"Mark"},{"family":"Gobodo-Madikizela","given":"Pumla"},{"family":"Decety","given":"Jean"}],"issued":{"date-parts":[["2019",12]]}}}],"schema":"https://github.com/citation-style-language/schema/raw/master/csl-citation.json"} </w:instrText>
      </w:r>
      <w:r w:rsidRPr="00C359E4">
        <w:rPr>
          <w:lang w:val="ro-RO"/>
        </w:rPr>
        <w:fldChar w:fldCharType="separate"/>
      </w:r>
      <w:r w:rsidR="00127BBE" w:rsidRPr="00C359E4">
        <w:rPr>
          <w:rFonts w:ascii="Times New Roman" w:hAnsi="Times New Roman" w:cs="Times New Roman"/>
          <w:lang w:val="ro-RO"/>
        </w:rPr>
        <w:t>(Fourie et al., 2019)</w:t>
      </w:r>
      <w:r w:rsidRPr="00C359E4">
        <w:rPr>
          <w:lang w:val="ro-RO"/>
        </w:rPr>
        <w:fldChar w:fldCharType="end"/>
      </w:r>
      <w:r w:rsidRPr="00C359E4">
        <w:rPr>
          <w:lang w:val="ro-RO"/>
        </w:rPr>
        <w:t xml:space="preserve">, studiul susține faptul că experiența discriminării sociale are un efect asociat comparabil cu alte </w:t>
      </w:r>
      <w:r w:rsidR="008F268A">
        <w:rPr>
          <w:lang w:val="ro-RO"/>
        </w:rPr>
        <w:t>tipuri</w:t>
      </w:r>
      <w:r w:rsidRPr="00C359E4">
        <w:rPr>
          <w:lang w:val="ro-RO"/>
        </w:rPr>
        <w:t xml:space="preserve"> de stres psihologic asupra psihicului uman. Participanții la studiu cu niveluri crescute de discriminare resimțită au avut răspunsuri empatice mai puternice decât cei cu niveluri scăzute. În același timp, experiența diferită în funcție de motivele discriminării afectează în mod diferit psihicul uman, astfel că grupurile minoritare dezavantajate ar suferi mai mult de pe urma discriminării decât cele mai </w:t>
      </w:r>
      <w:r w:rsidR="007C43CD">
        <w:rPr>
          <w:lang w:val="ro-RO"/>
        </w:rPr>
        <w:t>privilegiate</w:t>
      </w:r>
      <w:r w:rsidRPr="00C359E4">
        <w:rPr>
          <w:lang w:val="ro-RO"/>
        </w:rPr>
        <w:t>. O altă descoperire interesantă a fost faptul că vizionarea unui abuzator non-apologetic a creat un răspuns mai slab de compasiune la persoanele cu experien</w:t>
      </w:r>
      <w:r w:rsidR="007A622C" w:rsidRPr="00C359E4">
        <w:rPr>
          <w:lang w:val="ro-RO"/>
        </w:rPr>
        <w:t>ț</w:t>
      </w:r>
      <w:r w:rsidRPr="00C359E4">
        <w:rPr>
          <w:lang w:val="ro-RO"/>
        </w:rPr>
        <w:t xml:space="preserve">a de discriminare </w:t>
      </w:r>
      <w:r w:rsidRPr="00C359E4">
        <w:rPr>
          <w:lang w:val="ro-RO"/>
        </w:rPr>
        <w:lastRenderedPageBreak/>
        <w:t xml:space="preserve">crescută, semnalând diferențe în raportarea la victime și abuzatori. Un alt studiu a identificat o relație negativă între nivelul de empatie și atitudinile </w:t>
      </w:r>
      <w:r w:rsidR="00404A1B" w:rsidRPr="00C359E4">
        <w:rPr>
          <w:lang w:val="ro-RO"/>
        </w:rPr>
        <w:t>homofobe ale bărbaților heterosexuali față de alți bărbați homosexuali</w:t>
      </w:r>
      <w:r w:rsidRPr="00C359E4">
        <w:rPr>
          <w:lang w:val="ro-RO"/>
        </w:rPr>
        <w:t xml:space="preserve"> </w:t>
      </w:r>
      <w:r w:rsidRPr="00C359E4">
        <w:rPr>
          <w:lang w:val="ro-RO"/>
        </w:rPr>
        <w:fldChar w:fldCharType="begin"/>
      </w:r>
      <w:r w:rsidR="00127BBE" w:rsidRPr="00C359E4">
        <w:rPr>
          <w:lang w:val="ro-RO"/>
        </w:rPr>
        <w:instrText xml:space="preserve"> ADDIN ZOTERO_ITEM CSL_CITATION {"citationID":"pTheXlou","properties":{"formattedCitation":"(Castiglione et al., 2013)","plainCitation":"(Castiglione et al., 2013)","noteIndex":0},"citationItems":[{"id":982,"uris":["http://zotero.org/users/4740083/items/VHREMZKH"],"uri":["http://zotero.org/users/4740083/items/VHREMZKH"],"itemData":{"id":982,"type":"article-journal","abstract":"We explored levels of prejudice, apprehension of contact, intergroup anxiety, and empathy towards gay men in a sample of 93 male students. In general, students show slightly high negative attitudes towards gay men; regarding empathy levels, they also show a negative pattern. Cross-group friendship decreases only prejudice levels and intergroup anxiety towards gay men, but it did not impact apprehension of contact and empathy. Furthermore results show positive correlations between intergroup anxiety and both negative attitudes towards gay men and empathy, and negative correlations between empathy and attitudes towards gay men.","container-title":"Procedia - Social and Behavioral Sciences","DOI":"10.1016/j.sbspro.2013.09.312","ISSN":"18770428","journalAbbreviation":"Procedia - Social and Behavioral Sciences","language":"en","page":"969-973","source":"DOI.org (Crossref)","title":"Intergroup Anxiety, Empathy and Cross-group Friendship: Effects on Attitudes Towards Gay Men","title-short":"Intergroup Anxiety, Empathy and Cross-group Friendship","volume":"93","author":[{"family":"Castiglione","given":"Claudia"},{"family":"Licciardello","given":"Orazio"},{"family":"Rampullo","given":"Alberto"},{"family":"Campione","given":"Chiara"}],"issued":{"date-parts":[["2013",10]]}}}],"schema":"https://github.com/citation-style-language/schema/raw/master/csl-citation.json"} </w:instrText>
      </w:r>
      <w:r w:rsidRPr="00C359E4">
        <w:rPr>
          <w:lang w:val="ro-RO"/>
        </w:rPr>
        <w:fldChar w:fldCharType="separate"/>
      </w:r>
      <w:r w:rsidR="00127BBE" w:rsidRPr="00C359E4">
        <w:rPr>
          <w:rFonts w:ascii="Times New Roman" w:hAnsi="Times New Roman" w:cs="Times New Roman"/>
          <w:lang w:val="ro-RO"/>
        </w:rPr>
        <w:t>(Castiglione et al., 2013)</w:t>
      </w:r>
      <w:r w:rsidRPr="00C359E4">
        <w:rPr>
          <w:lang w:val="ro-RO"/>
        </w:rPr>
        <w:fldChar w:fldCharType="end"/>
      </w:r>
      <w:r w:rsidR="00404A1B" w:rsidRPr="00C359E4">
        <w:rPr>
          <w:lang w:val="ro-RO"/>
        </w:rPr>
        <w:t xml:space="preserve">, chiar dacă în cercul lor de prieteni se numărau barbați gay. Astfel, un nivel scăzut de empatie se numără printre motivele discriminării la abuzatori. </w:t>
      </w:r>
      <w:bookmarkStart w:id="7" w:name="_Toc26362131"/>
    </w:p>
    <w:p w14:paraId="204D6903" w14:textId="77777777" w:rsidR="008B526C" w:rsidRPr="008B526C" w:rsidRDefault="008B526C" w:rsidP="008B526C">
      <w:pPr>
        <w:rPr>
          <w:lang w:val="ro-RO"/>
        </w:rPr>
      </w:pPr>
    </w:p>
    <w:p w14:paraId="20D23246" w14:textId="2A706445" w:rsidR="00681748" w:rsidRPr="00C359E4" w:rsidRDefault="00681748" w:rsidP="00681748">
      <w:pPr>
        <w:pStyle w:val="Titlu2"/>
        <w:numPr>
          <w:ilvl w:val="1"/>
          <w:numId w:val="16"/>
        </w:numPr>
        <w:rPr>
          <w:lang w:val="ro-RO"/>
        </w:rPr>
      </w:pPr>
      <w:bookmarkStart w:id="8" w:name="_Toc50053665"/>
      <w:r w:rsidRPr="00C359E4">
        <w:rPr>
          <w:lang w:val="ro-RO"/>
        </w:rPr>
        <w:t>Răspunsul la dileme științifice actuale (utilitatea cercetării)</w:t>
      </w:r>
      <w:bookmarkEnd w:id="7"/>
      <w:bookmarkEnd w:id="8"/>
    </w:p>
    <w:p w14:paraId="11A3B48C" w14:textId="1268BBCD" w:rsidR="00DF306A" w:rsidRDefault="007A622C" w:rsidP="000B6534">
      <w:pPr>
        <w:rPr>
          <w:lang w:val="ro-RO"/>
        </w:rPr>
      </w:pPr>
      <w:r w:rsidRPr="00C359E4">
        <w:rPr>
          <w:lang w:val="ro-RO"/>
        </w:rPr>
        <w:t xml:space="preserve">După cum am prezentat </w:t>
      </w:r>
      <w:r w:rsidR="007C43CD">
        <w:rPr>
          <w:lang w:val="ro-RO"/>
        </w:rPr>
        <w:t xml:space="preserve">în capitolul 1.1. </w:t>
      </w:r>
      <w:r w:rsidRPr="00C359E4">
        <w:rPr>
          <w:lang w:val="ro-RO"/>
        </w:rPr>
        <w:t>efecte</w:t>
      </w:r>
      <w:r w:rsidR="007C43CD">
        <w:rPr>
          <w:lang w:val="ro-RO"/>
        </w:rPr>
        <w:t>le</w:t>
      </w:r>
      <w:r w:rsidRPr="00C359E4">
        <w:rPr>
          <w:lang w:val="ro-RO"/>
        </w:rPr>
        <w:t xml:space="preserve"> benefice ale empatiei, dar și eficacitatea programelor de training menite să crească nivelul acesteia, investigarea relațiilor dintre empatie și discriminare po</w:t>
      </w:r>
      <w:r w:rsidR="007C43CD">
        <w:rPr>
          <w:lang w:val="ro-RO"/>
        </w:rPr>
        <w:t>a</w:t>
      </w:r>
      <w:r w:rsidRPr="00C359E4">
        <w:rPr>
          <w:lang w:val="ro-RO"/>
        </w:rPr>
        <w:t>t</w:t>
      </w:r>
      <w:r w:rsidR="007C43CD">
        <w:rPr>
          <w:lang w:val="ro-RO"/>
        </w:rPr>
        <w:t>e</w:t>
      </w:r>
      <w:r w:rsidRPr="00C359E4">
        <w:rPr>
          <w:lang w:val="ro-RO"/>
        </w:rPr>
        <w:t xml:space="preserve"> facilita construirea unui program de training bazat pe experiențele de discriminare. Odată cu </w:t>
      </w:r>
      <w:r w:rsidR="007C43CD">
        <w:rPr>
          <w:lang w:val="ro-RO"/>
        </w:rPr>
        <w:t>înțelegerea</w:t>
      </w:r>
      <w:r w:rsidRPr="00C359E4">
        <w:rPr>
          <w:lang w:val="ro-RO"/>
        </w:rPr>
        <w:t xml:space="preserve"> în profunzime a mecanismelor prin care cele două concepte interacționează, aceste mecanisme pot fi utilizate în </w:t>
      </w:r>
      <w:r w:rsidR="007C43CD">
        <w:rPr>
          <w:lang w:val="ro-RO"/>
        </w:rPr>
        <w:t xml:space="preserve">cadrul </w:t>
      </w:r>
      <w:r w:rsidRPr="00C359E4">
        <w:rPr>
          <w:lang w:val="ro-RO"/>
        </w:rPr>
        <w:t>training</w:t>
      </w:r>
      <w:r w:rsidR="007C43CD">
        <w:rPr>
          <w:lang w:val="ro-RO"/>
        </w:rPr>
        <w:t>-ului</w:t>
      </w:r>
      <w:r w:rsidRPr="00C359E4">
        <w:rPr>
          <w:lang w:val="ro-RO"/>
        </w:rPr>
        <w:t xml:space="preserve"> dar și în procese</w:t>
      </w:r>
      <w:r w:rsidR="007C43CD">
        <w:rPr>
          <w:lang w:val="ro-RO"/>
        </w:rPr>
        <w:t>le</w:t>
      </w:r>
      <w:r w:rsidRPr="00C359E4">
        <w:rPr>
          <w:lang w:val="ro-RO"/>
        </w:rPr>
        <w:t xml:space="preserve"> psihoterapeutice pentru îmbunătățirea calității de viaț</w:t>
      </w:r>
      <w:r w:rsidR="009E3C0A" w:rsidRPr="00C359E4">
        <w:rPr>
          <w:lang w:val="ro-RO"/>
        </w:rPr>
        <w:t>ă</w:t>
      </w:r>
      <w:r w:rsidRPr="00C359E4">
        <w:rPr>
          <w:lang w:val="ro-RO"/>
        </w:rPr>
        <w:t xml:space="preserve"> a persoanelor </w:t>
      </w:r>
      <w:r w:rsidR="007C43CD">
        <w:rPr>
          <w:lang w:val="ro-RO"/>
        </w:rPr>
        <w:t>care</w:t>
      </w:r>
      <w:r w:rsidRPr="00C359E4">
        <w:rPr>
          <w:lang w:val="ro-RO"/>
        </w:rPr>
        <w:t xml:space="preserve"> au suferit</w:t>
      </w:r>
      <w:r w:rsidR="009E3C0A" w:rsidRPr="00C359E4">
        <w:rPr>
          <w:lang w:val="ro-RO"/>
        </w:rPr>
        <w:t xml:space="preserve"> de</w:t>
      </w:r>
      <w:r w:rsidRPr="00C359E4">
        <w:rPr>
          <w:lang w:val="ro-RO"/>
        </w:rPr>
        <w:t xml:space="preserve"> discriminare. </w:t>
      </w:r>
      <w:r w:rsidR="0079751F" w:rsidRPr="00C359E4">
        <w:rPr>
          <w:lang w:val="ro-RO"/>
        </w:rPr>
        <w:t xml:space="preserve">Capacitatea de a pleca de la o experiență negativă, a o resemnifica și a îți dezvolta abilitățile empatice pe baza ei poate reprezenta o tehnică foarte </w:t>
      </w:r>
      <w:r w:rsidR="00750A81">
        <w:rPr>
          <w:lang w:val="ro-RO"/>
        </w:rPr>
        <w:t>benefică</w:t>
      </w:r>
      <w:r w:rsidR="0079751F" w:rsidRPr="00C359E4">
        <w:rPr>
          <w:lang w:val="ro-RO"/>
        </w:rPr>
        <w:t xml:space="preserve"> în repertoriul oricărui client. </w:t>
      </w:r>
    </w:p>
    <w:p w14:paraId="6C8D23D5" w14:textId="716A0FCB" w:rsidR="00D51AAA" w:rsidRPr="000B6534" w:rsidRDefault="00DF306A" w:rsidP="000B6534">
      <w:pPr>
        <w:rPr>
          <w:lang w:val="ro-RO"/>
        </w:rPr>
      </w:pPr>
      <w:r>
        <w:rPr>
          <w:lang w:val="ro-RO"/>
        </w:rPr>
        <w:t xml:space="preserve">Pentru a putea înlătura bias-ul persoanelor LGBT care preferă un psihoterapeut din cadrul comunității, fapt care se poate demonstra </w:t>
      </w:r>
      <w:r w:rsidR="008F4DA9">
        <w:rPr>
          <w:lang w:val="ro-RO"/>
        </w:rPr>
        <w:t>problematic</w:t>
      </w:r>
      <w:r>
        <w:rPr>
          <w:lang w:val="ro-RO"/>
        </w:rPr>
        <w:t xml:space="preserve"> în cazurile în care o persoană are un număr mic de terapeuți din care poate alege și nu po</w:t>
      </w:r>
      <w:r w:rsidR="008F4DA9">
        <w:rPr>
          <w:lang w:val="ro-RO"/>
        </w:rPr>
        <w:t>a</w:t>
      </w:r>
      <w:r>
        <w:rPr>
          <w:lang w:val="ro-RO"/>
        </w:rPr>
        <w:t>t</w:t>
      </w:r>
      <w:r w:rsidR="008F4DA9">
        <w:rPr>
          <w:lang w:val="ro-RO"/>
        </w:rPr>
        <w:t>e</w:t>
      </w:r>
      <w:r>
        <w:rPr>
          <w:lang w:val="ro-RO"/>
        </w:rPr>
        <w:t xml:space="preserve"> identifica un astfel de terapeut, se poate apela la un training pentru psihoterapeuți care să faciliteze înțelegerea aprofundată a discriminării persoanelor LGBT pentru a putea empatiza mai bine cu problematica acestora. Același tip de training poate ajuta și autoritățile responsabile pentru elaborarea și aplicarea legilor menite să protejeze persoanele de acte discriminatorii </w:t>
      </w:r>
      <w:r>
        <w:rPr>
          <w:lang w:val="ro-RO"/>
        </w:rPr>
        <w:fldChar w:fldCharType="begin"/>
      </w:r>
      <w:r>
        <w:rPr>
          <w:lang w:val="ro-RO"/>
        </w:rPr>
        <w:instrText xml:space="preserve"> ADDIN ZOTERO_ITEM CSL_CITATION {"citationID":"PQVGNBRQ","properties":{"formattedCitation":"(Angeles &amp; Roberton, 2020)","plainCitation":"(Angeles &amp; Roberton, 2020)","noteIndex":0},"citationItems":[{"id":1117,"uris":["http://zotero.org/users/4740083/items/PB4W7U4C"],"uri":["http://zotero.org/users/4740083/items/PB4W7U4C"],"itemData":{"id":1117,"type":"article-journal","abstract":"Two dominant approaches to addressing urban public safety, Crime Prevention Through Environmental Design and feminist safety planning, need more empathetic understanding of intersectional LGBTQ2+ peoples' voices and experiences of discrimination. Using the City of Toronto as case study, we examine through empathy and affect theory lens LGBTQ2+ people's experiences of discrimination in public spaces voiced in focus groups, interviews, and an online survey to articulate community-based knowledge of safety and danger in urban settings. Intersectional identities intertwine in queer lived experiences and responses to expand our understanding of what constitute discrimination and public safety in cities. LGBTQ2+ members perceived danger and safety differently from cisgender heteronormative subjects, particularly in viewing law enforcement officers' role in perpetrating discrimination.","container-title":"Women's Studies International Forum","DOI":"10.1016/j.wsif.2019.102313","ISSN":"02775395","journalAbbreviation":"Women's Studies International Forum","language":"en","page":"102313","source":"DOI.org (Crossref)","title":"Empathy and inclusive public safety in the city: Examining LGBTQ2+ voices and experiences of intersectional discrimination","title-short":"Empathy and inclusive public safety in the city","volume":"78","author":[{"family":"Angeles","given":"Leonora C."},{"family":"Roberton","given":"Jennifer"}],"issued":{"date-parts":[["2020",1]]}}}],"schema":"https://github.com/citation-style-language/schema/raw/master/csl-citation.json"} </w:instrText>
      </w:r>
      <w:r>
        <w:rPr>
          <w:lang w:val="ro-RO"/>
        </w:rPr>
        <w:fldChar w:fldCharType="separate"/>
      </w:r>
      <w:r w:rsidRPr="00350319">
        <w:rPr>
          <w:rFonts w:ascii="Times New Roman" w:hAnsi="Times New Roman" w:cs="Times New Roman"/>
        </w:rPr>
        <w:t>(Angeles &amp; Roberton, 2020)</w:t>
      </w:r>
      <w:r>
        <w:rPr>
          <w:lang w:val="ro-RO"/>
        </w:rPr>
        <w:fldChar w:fldCharType="end"/>
      </w:r>
      <w:r>
        <w:rPr>
          <w:lang w:val="ro-RO"/>
        </w:rPr>
        <w:t xml:space="preserve">. </w:t>
      </w:r>
      <w:r w:rsidR="007A622C" w:rsidRPr="00C359E4">
        <w:rPr>
          <w:lang w:val="ro-RO"/>
        </w:rPr>
        <w:t xml:space="preserve">Cu atât mai mult, </w:t>
      </w:r>
      <w:r w:rsidR="007A622C" w:rsidRPr="00C359E4">
        <w:rPr>
          <w:lang w:val="ro-RO"/>
        </w:rPr>
        <w:lastRenderedPageBreak/>
        <w:t>lacuna științifică reprezentată de lipsa de studii</w:t>
      </w:r>
      <w:r w:rsidR="009E3C0A" w:rsidRPr="00C359E4">
        <w:rPr>
          <w:lang w:val="ro-RO"/>
        </w:rPr>
        <w:t>lor</w:t>
      </w:r>
      <w:r w:rsidR="007A622C" w:rsidRPr="00C359E4">
        <w:rPr>
          <w:lang w:val="ro-RO"/>
        </w:rPr>
        <w:t xml:space="preserve"> ce analizează </w:t>
      </w:r>
      <w:r w:rsidR="00D51AAA" w:rsidRPr="00C359E4">
        <w:rPr>
          <w:lang w:val="ro-RO"/>
        </w:rPr>
        <w:t xml:space="preserve">relația dintre aceste două concepte reprezintă un motiv principal pentru </w:t>
      </w:r>
      <w:r w:rsidR="00092602">
        <w:rPr>
          <w:lang w:val="ro-RO"/>
        </w:rPr>
        <w:t>cercetarea</w:t>
      </w:r>
      <w:r w:rsidR="00D51AAA" w:rsidRPr="00C359E4">
        <w:rPr>
          <w:lang w:val="ro-RO"/>
        </w:rPr>
        <w:t xml:space="preserve"> lor, chiar și în mod incipient. </w:t>
      </w:r>
    </w:p>
    <w:p w14:paraId="6760AF7D" w14:textId="77777777" w:rsidR="00DF306A" w:rsidRDefault="00DF306A">
      <w:pPr>
        <w:rPr>
          <w:rFonts w:asciiTheme="majorHAnsi" w:eastAsiaTheme="majorEastAsia" w:hAnsiTheme="majorHAnsi" w:cstheme="majorBidi"/>
          <w:b/>
          <w:bCs/>
          <w:lang w:val="ro-RO"/>
        </w:rPr>
      </w:pPr>
      <w:bookmarkStart w:id="9" w:name="_Toc50053666"/>
      <w:r>
        <w:rPr>
          <w:lang w:val="ro-RO"/>
        </w:rPr>
        <w:br w:type="page"/>
      </w:r>
    </w:p>
    <w:p w14:paraId="0135CFDE" w14:textId="17BE06DD" w:rsidR="00F5097B" w:rsidRPr="00C359E4" w:rsidRDefault="00F5097B" w:rsidP="00F5097B">
      <w:pPr>
        <w:pStyle w:val="Titlu1"/>
        <w:rPr>
          <w:lang w:val="ro-RO"/>
        </w:rPr>
      </w:pPr>
      <w:r w:rsidRPr="00C359E4">
        <w:rPr>
          <w:lang w:val="ro-RO"/>
        </w:rPr>
        <w:lastRenderedPageBreak/>
        <w:t xml:space="preserve">Capitolul 2 – Metodologia </w:t>
      </w:r>
      <w:r w:rsidR="00092602">
        <w:rPr>
          <w:lang w:val="ro-RO"/>
        </w:rPr>
        <w:t>c</w:t>
      </w:r>
      <w:r w:rsidRPr="00C359E4">
        <w:rPr>
          <w:lang w:val="ro-RO"/>
        </w:rPr>
        <w:t>ercetării</w:t>
      </w:r>
      <w:bookmarkEnd w:id="9"/>
    </w:p>
    <w:p w14:paraId="0DCFBA04" w14:textId="75BEE732" w:rsidR="00F5097B" w:rsidRPr="00C359E4" w:rsidRDefault="00F5097B" w:rsidP="00F5097B">
      <w:pPr>
        <w:pStyle w:val="Titlu2"/>
        <w:rPr>
          <w:lang w:val="ro-RO"/>
        </w:rPr>
      </w:pPr>
      <w:bookmarkStart w:id="10" w:name="_Toc50053667"/>
      <w:r w:rsidRPr="00C359E4">
        <w:rPr>
          <w:lang w:val="ro-RO"/>
        </w:rPr>
        <w:t xml:space="preserve">2.1. Obiectivele </w:t>
      </w:r>
      <w:r w:rsidR="00092602">
        <w:rPr>
          <w:lang w:val="ro-RO"/>
        </w:rPr>
        <w:t>c</w:t>
      </w:r>
      <w:r w:rsidRPr="00C359E4">
        <w:rPr>
          <w:lang w:val="ro-RO"/>
        </w:rPr>
        <w:t>ercetării</w:t>
      </w:r>
      <w:bookmarkEnd w:id="10"/>
    </w:p>
    <w:p w14:paraId="1773D3B5" w14:textId="19047C0D" w:rsidR="00F5097B" w:rsidRPr="00C359E4" w:rsidRDefault="00F5097B" w:rsidP="00F5097B">
      <w:pPr>
        <w:rPr>
          <w:lang w:val="ro-RO"/>
        </w:rPr>
      </w:pPr>
      <w:r w:rsidRPr="00C359E4">
        <w:rPr>
          <w:lang w:val="ro-RO"/>
        </w:rPr>
        <w:t>O1. Investigarea statistică a relației dintre nivelul de empatie și experiența discriminării la membrii comunității LGBT</w:t>
      </w:r>
      <w:r w:rsidR="00AD20B2" w:rsidRPr="00C359E4">
        <w:rPr>
          <w:lang w:val="ro-RO"/>
        </w:rPr>
        <w:t>, comparativ cu persoanele non-LGBT.</w:t>
      </w:r>
    </w:p>
    <w:p w14:paraId="0D91039D" w14:textId="0EDF62FE" w:rsidR="00F5097B" w:rsidRPr="00C359E4" w:rsidRDefault="00F5097B" w:rsidP="00F5097B">
      <w:pPr>
        <w:rPr>
          <w:lang w:val="ro-RO"/>
        </w:rPr>
      </w:pPr>
      <w:r w:rsidRPr="00C359E4">
        <w:rPr>
          <w:lang w:val="ro-RO"/>
        </w:rPr>
        <w:t xml:space="preserve">O2. Studierea opiniilor membrilor din comunitatea LGBT </w:t>
      </w:r>
      <w:r w:rsidR="00F9517B">
        <w:rPr>
          <w:lang w:val="ro-RO"/>
        </w:rPr>
        <w:t>despre</w:t>
      </w:r>
      <w:r w:rsidRPr="00C359E4">
        <w:rPr>
          <w:lang w:val="ro-RO"/>
        </w:rPr>
        <w:t xml:space="preserve"> efectului experienței discriminării asupra nivelului lor de empatie printr-o analiză calitativă. </w:t>
      </w:r>
    </w:p>
    <w:p w14:paraId="1A285A54" w14:textId="359E5047" w:rsidR="00F5097B" w:rsidRPr="00C359E4" w:rsidRDefault="00F5097B" w:rsidP="00F5097B">
      <w:pPr>
        <w:pStyle w:val="Titlu2"/>
        <w:rPr>
          <w:lang w:val="ro-RO"/>
        </w:rPr>
      </w:pPr>
      <w:bookmarkStart w:id="11" w:name="_Toc50053668"/>
      <w:r w:rsidRPr="00C359E4">
        <w:rPr>
          <w:lang w:val="ro-RO"/>
        </w:rPr>
        <w:t xml:space="preserve">2.2. Ipotezele </w:t>
      </w:r>
      <w:r w:rsidR="00092602">
        <w:rPr>
          <w:lang w:val="ro-RO"/>
        </w:rPr>
        <w:t>c</w:t>
      </w:r>
      <w:r w:rsidRPr="00C359E4">
        <w:rPr>
          <w:lang w:val="ro-RO"/>
        </w:rPr>
        <w:t>ercetării</w:t>
      </w:r>
      <w:bookmarkEnd w:id="11"/>
    </w:p>
    <w:p w14:paraId="0E40F095" w14:textId="47C2EFAF" w:rsidR="00AD20B2" w:rsidRPr="00C359E4" w:rsidRDefault="00F5097B" w:rsidP="00F5097B">
      <w:pPr>
        <w:rPr>
          <w:lang w:val="ro-RO"/>
        </w:rPr>
      </w:pPr>
      <w:r w:rsidRPr="00C359E4">
        <w:rPr>
          <w:lang w:val="ro-RO"/>
        </w:rPr>
        <w:t>I1</w:t>
      </w:r>
      <w:r w:rsidR="004A259D">
        <w:rPr>
          <w:lang w:val="ro-RO"/>
        </w:rPr>
        <w:t>a</w:t>
      </w:r>
      <w:r w:rsidRPr="00C359E4">
        <w:rPr>
          <w:lang w:val="ro-RO"/>
        </w:rPr>
        <w:t xml:space="preserve">. </w:t>
      </w:r>
      <w:r w:rsidR="00AD20B2" w:rsidRPr="00C359E4">
        <w:rPr>
          <w:lang w:val="ro-RO"/>
        </w:rPr>
        <w:t>Nivelul de empatie diferă semnificativ statistic între persoanele LGBT și cele non-LGBT.</w:t>
      </w:r>
    </w:p>
    <w:p w14:paraId="44721727" w14:textId="4CCAF5B8" w:rsidR="00AD20B2" w:rsidRPr="00C359E4" w:rsidRDefault="00AD20B2" w:rsidP="00F5097B">
      <w:pPr>
        <w:rPr>
          <w:lang w:val="ro-RO"/>
        </w:rPr>
      </w:pPr>
      <w:r w:rsidRPr="00C359E4">
        <w:rPr>
          <w:lang w:val="ro-RO"/>
        </w:rPr>
        <w:t>I</w:t>
      </w:r>
      <w:r w:rsidR="004A259D">
        <w:rPr>
          <w:lang w:val="ro-RO"/>
        </w:rPr>
        <w:t>1a</w:t>
      </w:r>
      <w:r w:rsidRPr="00C359E4">
        <w:rPr>
          <w:lang w:val="ro-RO"/>
        </w:rPr>
        <w:t>. Nivelul de discriminare diferă semnificativ statistic între persoanele LGBT și cele non-LGBT.</w:t>
      </w:r>
    </w:p>
    <w:p w14:paraId="11F4EB5C" w14:textId="6561AC85" w:rsidR="001C7121" w:rsidRPr="00C359E4" w:rsidRDefault="00AD20B2" w:rsidP="00F5097B">
      <w:pPr>
        <w:rPr>
          <w:lang w:val="ro-RO"/>
        </w:rPr>
      </w:pPr>
      <w:r w:rsidRPr="00C359E4">
        <w:rPr>
          <w:lang w:val="ro-RO"/>
        </w:rPr>
        <w:t>I</w:t>
      </w:r>
      <w:r w:rsidR="004A259D">
        <w:rPr>
          <w:lang w:val="ro-RO"/>
        </w:rPr>
        <w:t>2</w:t>
      </w:r>
      <w:r w:rsidRPr="00C359E4">
        <w:rPr>
          <w:lang w:val="ro-RO"/>
        </w:rPr>
        <w:t xml:space="preserve">. </w:t>
      </w:r>
      <w:r w:rsidR="001C7121" w:rsidRPr="00C359E4">
        <w:rPr>
          <w:lang w:val="ro-RO"/>
        </w:rPr>
        <w:t>Exista o relație semnificativă între nivelul de experiență a discriminării și nivelul de empatie</w:t>
      </w:r>
      <w:r w:rsidR="00E97AD9" w:rsidRPr="00C359E4">
        <w:rPr>
          <w:lang w:val="ro-RO"/>
        </w:rPr>
        <w:t xml:space="preserve">. </w:t>
      </w:r>
    </w:p>
    <w:p w14:paraId="4A8D850C" w14:textId="5DAC3245" w:rsidR="00F5097B" w:rsidRDefault="001C7121" w:rsidP="00F5097B">
      <w:pPr>
        <w:rPr>
          <w:lang w:val="ro-RO"/>
        </w:rPr>
      </w:pPr>
      <w:r w:rsidRPr="00C359E4">
        <w:rPr>
          <w:lang w:val="ro-RO"/>
        </w:rPr>
        <w:t>I</w:t>
      </w:r>
      <w:r w:rsidR="004A259D">
        <w:rPr>
          <w:lang w:val="ro-RO"/>
        </w:rPr>
        <w:t>3</w:t>
      </w:r>
      <w:r w:rsidRPr="00C359E4">
        <w:rPr>
          <w:lang w:val="ro-RO"/>
        </w:rPr>
        <w:t xml:space="preserve">. </w:t>
      </w:r>
      <w:r w:rsidR="00F5097B" w:rsidRPr="00C359E4">
        <w:rPr>
          <w:lang w:val="ro-RO"/>
        </w:rPr>
        <w:t xml:space="preserve">Un nivel crescut de experiență a discriminării </w:t>
      </w:r>
      <w:r w:rsidRPr="00C359E4">
        <w:rPr>
          <w:lang w:val="ro-RO"/>
        </w:rPr>
        <w:t xml:space="preserve">constituie un predictor semnificativ al nivelului de empatie la membrii comunității LGBT.  </w:t>
      </w:r>
    </w:p>
    <w:p w14:paraId="32116074" w14:textId="77777777" w:rsidR="00B5577F" w:rsidRPr="00C359E4" w:rsidRDefault="00B5577F" w:rsidP="00F5097B">
      <w:pPr>
        <w:rPr>
          <w:lang w:val="ro-RO"/>
        </w:rPr>
      </w:pPr>
    </w:p>
    <w:p w14:paraId="39CC8977" w14:textId="1528C150" w:rsidR="005F6BCB" w:rsidRPr="00C359E4" w:rsidRDefault="005F6BCB" w:rsidP="005F6BCB">
      <w:pPr>
        <w:pStyle w:val="Titlu2"/>
        <w:rPr>
          <w:lang w:val="ro-RO"/>
        </w:rPr>
      </w:pPr>
      <w:bookmarkStart w:id="12" w:name="_Toc50053669"/>
      <w:r w:rsidRPr="00C359E4">
        <w:rPr>
          <w:lang w:val="ro-RO"/>
        </w:rPr>
        <w:t xml:space="preserve">2.3. </w:t>
      </w:r>
      <w:r w:rsidR="005F56DA" w:rsidRPr="00C359E4">
        <w:rPr>
          <w:lang w:val="ro-RO"/>
        </w:rPr>
        <w:t>Participanți și procedură</w:t>
      </w:r>
      <w:bookmarkEnd w:id="12"/>
    </w:p>
    <w:p w14:paraId="3FD4F302" w14:textId="6FD02E05" w:rsidR="0021402D" w:rsidRPr="00C359E4" w:rsidRDefault="0021402D" w:rsidP="005F56DA">
      <w:pPr>
        <w:rPr>
          <w:lang w:val="ro-RO"/>
        </w:rPr>
      </w:pPr>
      <w:r w:rsidRPr="00C359E4">
        <w:rPr>
          <w:lang w:val="ro-RO"/>
        </w:rPr>
        <w:t xml:space="preserve">Pentru facilitarea unui număr cât mai mare de particiapanți, s-a utilizat o eșantionare pe bază de oportunitate. </w:t>
      </w:r>
      <w:r w:rsidR="00611D03" w:rsidRPr="00C359E4">
        <w:rPr>
          <w:lang w:val="ro-RO"/>
        </w:rPr>
        <w:t xml:space="preserve">Nu a fost utilizat niciun criteriu de eligibilitate pentru includerea în studiu. </w:t>
      </w:r>
      <w:r w:rsidR="009A75DF" w:rsidRPr="00C359E4">
        <w:rPr>
          <w:lang w:val="ro-RO"/>
        </w:rPr>
        <w:t>Consimțământul informat a fost obținut în prealabil completării formularului</w:t>
      </w:r>
      <w:r w:rsidR="00B349D7" w:rsidRPr="00C359E4">
        <w:rPr>
          <w:lang w:val="ro-RO"/>
        </w:rPr>
        <w:t>.</w:t>
      </w:r>
      <w:r w:rsidR="009A75DF" w:rsidRPr="00C359E4">
        <w:rPr>
          <w:lang w:val="ro-RO"/>
        </w:rPr>
        <w:t xml:space="preserve"> </w:t>
      </w:r>
    </w:p>
    <w:p w14:paraId="5DF4F830" w14:textId="496E1B6F" w:rsidR="00351C27" w:rsidRPr="00C359E4" w:rsidRDefault="005F6BCB" w:rsidP="00351C27">
      <w:pPr>
        <w:rPr>
          <w:lang w:val="ro-RO"/>
        </w:rPr>
      </w:pPr>
      <w:r w:rsidRPr="00C359E4">
        <w:rPr>
          <w:lang w:val="ro-RO"/>
        </w:rPr>
        <w:t xml:space="preserve">În cadrul studiului au participat </w:t>
      </w:r>
      <w:r w:rsidR="001E0E2A" w:rsidRPr="00C359E4">
        <w:rPr>
          <w:lang w:val="ro-RO"/>
        </w:rPr>
        <w:t>342 de</w:t>
      </w:r>
      <w:r w:rsidRPr="00C359E4">
        <w:rPr>
          <w:lang w:val="ro-RO"/>
        </w:rPr>
        <w:t xml:space="preserve"> persoane, cu vârste cuprinse între </w:t>
      </w:r>
      <w:r w:rsidR="001E0E2A" w:rsidRPr="00C359E4">
        <w:rPr>
          <w:lang w:val="ro-RO"/>
        </w:rPr>
        <w:t>14</w:t>
      </w:r>
      <w:r w:rsidRPr="00C359E4">
        <w:rPr>
          <w:lang w:val="ro-RO"/>
        </w:rPr>
        <w:t xml:space="preserve"> și </w:t>
      </w:r>
      <w:r w:rsidR="001E0E2A" w:rsidRPr="00C359E4">
        <w:rPr>
          <w:lang w:val="ro-RO"/>
        </w:rPr>
        <w:t>62 de ani</w:t>
      </w:r>
      <w:r w:rsidRPr="00C359E4">
        <w:rPr>
          <w:lang w:val="ro-RO"/>
        </w:rPr>
        <w:t xml:space="preserve"> (M</w:t>
      </w:r>
      <w:r w:rsidR="006B06DA">
        <w:rPr>
          <w:lang w:val="ro-RO"/>
        </w:rPr>
        <w:t xml:space="preserve"> </w:t>
      </w:r>
      <w:r w:rsidRPr="00C359E4">
        <w:rPr>
          <w:lang w:val="ro-RO"/>
        </w:rPr>
        <w:t>=</w:t>
      </w:r>
      <w:r w:rsidR="006B06DA">
        <w:rPr>
          <w:lang w:val="ro-RO"/>
        </w:rPr>
        <w:t xml:space="preserve"> </w:t>
      </w:r>
      <w:r w:rsidR="001E0E2A" w:rsidRPr="00C359E4">
        <w:rPr>
          <w:lang w:val="ro-RO"/>
        </w:rPr>
        <w:t>28.6</w:t>
      </w:r>
      <w:r w:rsidRPr="00C359E4">
        <w:rPr>
          <w:lang w:val="ro-RO"/>
        </w:rPr>
        <w:t xml:space="preserve"> SD</w:t>
      </w:r>
      <w:r w:rsidR="006B06DA">
        <w:rPr>
          <w:lang w:val="ro-RO"/>
        </w:rPr>
        <w:t xml:space="preserve"> </w:t>
      </w:r>
      <w:r w:rsidRPr="00C359E4">
        <w:rPr>
          <w:lang w:val="ro-RO"/>
        </w:rPr>
        <w:t>=</w:t>
      </w:r>
      <w:r w:rsidR="006B06DA">
        <w:rPr>
          <w:lang w:val="ro-RO"/>
        </w:rPr>
        <w:t xml:space="preserve"> </w:t>
      </w:r>
      <w:r w:rsidR="001E0E2A" w:rsidRPr="00C359E4">
        <w:rPr>
          <w:lang w:val="ro-RO"/>
        </w:rPr>
        <w:t>9.29</w:t>
      </w:r>
      <w:r w:rsidRPr="00C359E4">
        <w:rPr>
          <w:lang w:val="ro-RO"/>
        </w:rPr>
        <w:t xml:space="preserve">). </w:t>
      </w:r>
      <w:r w:rsidR="00351C27" w:rsidRPr="00C359E4">
        <w:rPr>
          <w:lang w:val="ro-RO"/>
        </w:rPr>
        <w:t xml:space="preserve">Dintre participanți </w:t>
      </w:r>
      <w:r w:rsidR="001E0E2A" w:rsidRPr="00C359E4">
        <w:rPr>
          <w:lang w:val="ro-RO"/>
        </w:rPr>
        <w:t>134</w:t>
      </w:r>
      <w:r w:rsidR="00351C27" w:rsidRPr="00C359E4">
        <w:rPr>
          <w:lang w:val="ro-RO"/>
        </w:rPr>
        <w:t xml:space="preserve"> (</w:t>
      </w:r>
      <w:r w:rsidR="001E0E2A" w:rsidRPr="00C359E4">
        <w:rPr>
          <w:lang w:val="ro-RO"/>
        </w:rPr>
        <w:t>39.18</w:t>
      </w:r>
      <w:r w:rsidR="00351C27" w:rsidRPr="00C359E4">
        <w:rPr>
          <w:lang w:val="ro-RO"/>
        </w:rPr>
        <w:t>%) au selectat că se identifică cu genul masculin, iar</w:t>
      </w:r>
      <w:r w:rsidR="001E0E2A" w:rsidRPr="00C359E4">
        <w:rPr>
          <w:lang w:val="ro-RO"/>
        </w:rPr>
        <w:t xml:space="preserve"> 183 </w:t>
      </w:r>
      <w:r w:rsidR="00351C27" w:rsidRPr="00C359E4">
        <w:rPr>
          <w:lang w:val="ro-RO"/>
        </w:rPr>
        <w:t>(</w:t>
      </w:r>
      <w:r w:rsidR="001E0E2A" w:rsidRPr="00C359E4">
        <w:rPr>
          <w:lang w:val="ro-RO"/>
        </w:rPr>
        <w:t>53.51</w:t>
      </w:r>
      <w:r w:rsidR="00351C27" w:rsidRPr="00C359E4">
        <w:rPr>
          <w:lang w:val="ro-RO"/>
        </w:rPr>
        <w:t xml:space="preserve">%) cu cel feminin, </w:t>
      </w:r>
      <w:r w:rsidR="001E0E2A" w:rsidRPr="00C359E4">
        <w:rPr>
          <w:lang w:val="ro-RO"/>
        </w:rPr>
        <w:t xml:space="preserve">25 </w:t>
      </w:r>
      <w:r w:rsidR="00351C27" w:rsidRPr="00C359E4">
        <w:rPr>
          <w:lang w:val="ro-RO"/>
        </w:rPr>
        <w:t>(</w:t>
      </w:r>
      <w:r w:rsidR="001E0E2A" w:rsidRPr="00C359E4">
        <w:rPr>
          <w:lang w:val="ro-RO"/>
        </w:rPr>
        <w:t>7.31</w:t>
      </w:r>
      <w:r w:rsidR="00351C27" w:rsidRPr="00C359E4">
        <w:rPr>
          <w:lang w:val="ro-RO"/>
        </w:rPr>
        <w:t xml:space="preserve">%) de participanți selectând o altă identitate </w:t>
      </w:r>
      <w:r w:rsidR="00351C27" w:rsidRPr="00C359E4">
        <w:rPr>
          <w:lang w:val="ro-RO"/>
        </w:rPr>
        <w:lastRenderedPageBreak/>
        <w:t>de gen.</w:t>
      </w:r>
      <w:r w:rsidR="0076722B" w:rsidRPr="00C359E4">
        <w:rPr>
          <w:lang w:val="ro-RO"/>
        </w:rPr>
        <w:t xml:space="preserve"> În ceea ce privește orientarea sexuală, </w:t>
      </w:r>
      <w:r w:rsidR="001E0E2A" w:rsidRPr="00C359E4">
        <w:rPr>
          <w:lang w:val="ro-RO"/>
        </w:rPr>
        <w:t xml:space="preserve">139 </w:t>
      </w:r>
      <w:r w:rsidR="0076722B" w:rsidRPr="00C359E4">
        <w:rPr>
          <w:lang w:val="ro-RO"/>
        </w:rPr>
        <w:t>(</w:t>
      </w:r>
      <w:r w:rsidR="00944DF1" w:rsidRPr="00C359E4">
        <w:rPr>
          <w:lang w:val="ro-RO"/>
        </w:rPr>
        <w:t>40.64</w:t>
      </w:r>
      <w:r w:rsidR="0076722B" w:rsidRPr="00C359E4">
        <w:rPr>
          <w:lang w:val="ro-RO"/>
        </w:rPr>
        <w:t xml:space="preserve">%) au spus că se identifică ca homosexuali, </w:t>
      </w:r>
      <w:r w:rsidR="001E0E2A" w:rsidRPr="00C359E4">
        <w:rPr>
          <w:lang w:val="ro-RO"/>
        </w:rPr>
        <w:t xml:space="preserve">61 </w:t>
      </w:r>
      <w:r w:rsidR="0076722B" w:rsidRPr="00C359E4">
        <w:rPr>
          <w:lang w:val="ro-RO"/>
        </w:rPr>
        <w:t>(</w:t>
      </w:r>
      <w:r w:rsidR="00944DF1" w:rsidRPr="00C359E4">
        <w:rPr>
          <w:lang w:val="ro-RO"/>
        </w:rPr>
        <w:t>17.83</w:t>
      </w:r>
      <w:r w:rsidR="0076722B" w:rsidRPr="00C359E4">
        <w:rPr>
          <w:lang w:val="ro-RO"/>
        </w:rPr>
        <w:t xml:space="preserve">%) ca bisexuali, </w:t>
      </w:r>
      <w:r w:rsidR="001E0E2A" w:rsidRPr="00C359E4">
        <w:rPr>
          <w:lang w:val="ro-RO"/>
        </w:rPr>
        <w:t xml:space="preserve">104 </w:t>
      </w:r>
      <w:r w:rsidR="0076722B" w:rsidRPr="00C359E4">
        <w:rPr>
          <w:lang w:val="ro-RO"/>
        </w:rPr>
        <w:t>(</w:t>
      </w:r>
      <w:r w:rsidR="00944DF1" w:rsidRPr="00C359E4">
        <w:rPr>
          <w:lang w:val="ro-RO"/>
        </w:rPr>
        <w:t>30.41</w:t>
      </w:r>
      <w:r w:rsidR="0076722B" w:rsidRPr="00C359E4">
        <w:rPr>
          <w:lang w:val="ro-RO"/>
        </w:rPr>
        <w:t xml:space="preserve">%) ca heterosexuali, iar </w:t>
      </w:r>
      <w:r w:rsidR="00944DF1" w:rsidRPr="00C359E4">
        <w:rPr>
          <w:lang w:val="ro-RO"/>
        </w:rPr>
        <w:t xml:space="preserve">38 </w:t>
      </w:r>
      <w:r w:rsidR="0076722B" w:rsidRPr="00C359E4">
        <w:rPr>
          <w:lang w:val="ro-RO"/>
        </w:rPr>
        <w:t>(</w:t>
      </w:r>
      <w:r w:rsidR="00944DF1" w:rsidRPr="00C359E4">
        <w:rPr>
          <w:lang w:val="ro-RO"/>
        </w:rPr>
        <w:t>11.11</w:t>
      </w:r>
      <w:r w:rsidR="0076722B" w:rsidRPr="00C359E4">
        <w:rPr>
          <w:lang w:val="ro-RO"/>
        </w:rPr>
        <w:t>%) au avut alt răspuns.</w:t>
      </w:r>
      <w:r w:rsidR="00351C27" w:rsidRPr="00C359E4">
        <w:rPr>
          <w:lang w:val="ro-RO"/>
        </w:rPr>
        <w:t xml:space="preserve"> </w:t>
      </w:r>
      <w:r w:rsidR="00611D03" w:rsidRPr="00C359E4">
        <w:rPr>
          <w:lang w:val="ro-RO"/>
        </w:rPr>
        <w:t>Trebuie menționat ca o parte din</w:t>
      </w:r>
      <w:r w:rsidR="00C45B4F">
        <w:rPr>
          <w:lang w:val="ro-RO"/>
        </w:rPr>
        <w:t>tre</w:t>
      </w:r>
      <w:r w:rsidR="00611D03" w:rsidRPr="00C359E4">
        <w:rPr>
          <w:lang w:val="ro-RO"/>
        </w:rPr>
        <w:t xml:space="preserve"> persoanele transgender se identifică ca heterosexuale, și vor fi incluse în grupul de LGBT. </w:t>
      </w:r>
    </w:p>
    <w:p w14:paraId="79EDCD70" w14:textId="3C8C45F8" w:rsidR="00611D03" w:rsidRDefault="00611D03" w:rsidP="00351C27">
      <w:pPr>
        <w:rPr>
          <w:lang w:val="ro-RO"/>
        </w:rPr>
      </w:pPr>
      <w:r w:rsidRPr="00C359E4">
        <w:rPr>
          <w:lang w:val="ro-RO"/>
        </w:rPr>
        <w:t xml:space="preserve">În urma grupărilor, </w:t>
      </w:r>
      <w:r w:rsidR="00BC7F05" w:rsidRPr="00C359E4">
        <w:rPr>
          <w:lang w:val="ro-RO"/>
        </w:rPr>
        <w:t>245 (71.63%)</w:t>
      </w:r>
      <w:r w:rsidRPr="00C359E4">
        <w:rPr>
          <w:lang w:val="ro-RO"/>
        </w:rPr>
        <w:t xml:space="preserve"> de participanți fac parte din grupul LGBT, iar 97</w:t>
      </w:r>
      <w:r w:rsidR="00BC7F05" w:rsidRPr="00C359E4">
        <w:rPr>
          <w:lang w:val="ro-RO"/>
        </w:rPr>
        <w:t xml:space="preserve">(28.36%) sunt cisgender și heterosexuali, reprezentând grupul de control. </w:t>
      </w:r>
    </w:p>
    <w:p w14:paraId="6C64FCE1" w14:textId="2B1B0A0B" w:rsidR="004D7DE9" w:rsidRPr="00C359E4" w:rsidRDefault="004D7DE9" w:rsidP="00351C27">
      <w:pPr>
        <w:rPr>
          <w:lang w:val="ro-RO"/>
        </w:rPr>
      </w:pPr>
      <w:r>
        <w:rPr>
          <w:lang w:val="ro-RO"/>
        </w:rPr>
        <w:t>Studiul este unul comparativ</w:t>
      </w:r>
      <w:r w:rsidR="0097141D">
        <w:rPr>
          <w:lang w:val="ro-RO"/>
        </w:rPr>
        <w:t xml:space="preserve"> (conform ipotezelor 1a și 1b)</w:t>
      </w:r>
      <w:r>
        <w:rPr>
          <w:lang w:val="ro-RO"/>
        </w:rPr>
        <w:t>,</w:t>
      </w:r>
      <w:r w:rsidR="0097141D">
        <w:rPr>
          <w:lang w:val="ro-RO"/>
        </w:rPr>
        <w:t xml:space="preserve"> corelațional (ipoteza 2)</w:t>
      </w:r>
      <w:r>
        <w:rPr>
          <w:lang w:val="ro-RO"/>
        </w:rPr>
        <w:t xml:space="preserve"> și in</w:t>
      </w:r>
      <w:r w:rsidR="0097141D">
        <w:rPr>
          <w:lang w:val="ro-RO"/>
        </w:rPr>
        <w:t xml:space="preserve">clude o analiză de regresie în scop predictiv (ipoteza 3). </w:t>
      </w:r>
    </w:p>
    <w:p w14:paraId="3AD10214" w14:textId="77777777" w:rsidR="003E36BC" w:rsidRPr="00C359E4" w:rsidRDefault="003E36BC" w:rsidP="003E36BC">
      <w:pPr>
        <w:rPr>
          <w:lang w:val="ro-RO"/>
        </w:rPr>
      </w:pPr>
    </w:p>
    <w:p w14:paraId="15444112" w14:textId="48F7B039" w:rsidR="005F6BCB" w:rsidRPr="00C359E4" w:rsidRDefault="00351C27" w:rsidP="0021402D">
      <w:pPr>
        <w:pStyle w:val="Titlu2"/>
        <w:rPr>
          <w:lang w:val="ro-RO"/>
        </w:rPr>
      </w:pPr>
      <w:bookmarkStart w:id="13" w:name="_Toc50053670"/>
      <w:r w:rsidRPr="00C359E4">
        <w:rPr>
          <w:lang w:val="ro-RO"/>
        </w:rPr>
        <w:t>2.</w:t>
      </w:r>
      <w:r w:rsidR="0021402D" w:rsidRPr="00C359E4">
        <w:rPr>
          <w:lang w:val="ro-RO"/>
        </w:rPr>
        <w:t>4.</w:t>
      </w:r>
      <w:r w:rsidRPr="00C359E4">
        <w:rPr>
          <w:lang w:val="ro-RO"/>
        </w:rPr>
        <w:t xml:space="preserve"> </w:t>
      </w:r>
      <w:r w:rsidR="0021402D" w:rsidRPr="00C359E4">
        <w:rPr>
          <w:lang w:val="ro-RO"/>
        </w:rPr>
        <w:t>Tehnici de investigație (i</w:t>
      </w:r>
      <w:r w:rsidRPr="00C359E4">
        <w:rPr>
          <w:lang w:val="ro-RO"/>
        </w:rPr>
        <w:t>nstrumente</w:t>
      </w:r>
      <w:r w:rsidR="0021402D" w:rsidRPr="00C359E4">
        <w:rPr>
          <w:lang w:val="ro-RO"/>
        </w:rPr>
        <w:t>)</w:t>
      </w:r>
      <w:bookmarkEnd w:id="13"/>
    </w:p>
    <w:p w14:paraId="5C6AB49B" w14:textId="2E22736A" w:rsidR="00351C27" w:rsidRPr="00C359E4" w:rsidRDefault="00351C27" w:rsidP="00111719">
      <w:pPr>
        <w:rPr>
          <w:lang w:val="ro-RO"/>
        </w:rPr>
      </w:pPr>
      <w:r w:rsidRPr="00C359E4">
        <w:rPr>
          <w:lang w:val="ro-RO"/>
        </w:rPr>
        <w:t xml:space="preserve">Pentru </w:t>
      </w:r>
      <w:r w:rsidR="004F12B3" w:rsidRPr="00C359E4">
        <w:rPr>
          <w:lang w:val="ro-RO"/>
        </w:rPr>
        <w:t>măsurarea</w:t>
      </w:r>
      <w:r w:rsidRPr="00C359E4">
        <w:rPr>
          <w:lang w:val="ro-RO"/>
        </w:rPr>
        <w:t xml:space="preserve"> nivelului de discriminare resimțită a fost utilizată „The Everyday Discrimination Scale” în varianta originală </w:t>
      </w:r>
      <w:r w:rsidRPr="00C359E4">
        <w:rPr>
          <w:lang w:val="ro-RO"/>
        </w:rPr>
        <w:fldChar w:fldCharType="begin"/>
      </w:r>
      <w:r w:rsidRPr="00C359E4">
        <w:rPr>
          <w:lang w:val="ro-RO"/>
        </w:rPr>
        <w:instrText xml:space="preserve"> ADDIN ZOTERO_ITEM CSL_CITATION {"citationID":"tVoyvL0U","properties":{"formattedCitation":"(Williams et al., 1997)","plainCitation":"(Williams et al., 1997)","noteIndex":0},"citationItems":[{"id":1076,"uris":["http://zotero.org/users/4740083/items/2SSLZRYI"],"uri":["http://zotero.org/users/4740083/items/2SSLZRYI"],"itemData":{"id":1076,"type":"article-journal","abstract":"This article examines the extent to which racial differences in socio-economic status (SES), social class and acute and chronic indicators of perceived discrimination, as well as general measures of stress can account for black-white differences in self-reported measures of physical and mental health. The observed racial differences in health were markedly reduced when adjusted for education and especially income. However, both perceived discrimination and more traditional measures of stress are related to health and play an incremental role in accounting for differences between the races in health status. These findings underscore the need for research efforts to identify the complex ways in which economic and non-economic forms of discrimination relate to each other and combine with socio-economic position and other risk factors and resources to affect health.","container-title":"Journal of Health Psychology","DOI":"10.1177/135910539700200305","ISSN":"1359-1053, 1461-7277","issue":"3","journalAbbreviation":"J Health Psychol","language":"en","page":"335-351","source":"DOI.org (Crossref)","title":"Racial Differences in Physical and Mental Health: Socio-economic Status, Stress and Discrimination","title-short":"Racial Differences in Physical and Mental Health","volume":"2","author":[{"family":"Williams","given":"David R."},{"literal":"Yan Yu"},{"family":"Jackson","given":"James S."},{"family":"Anderson","given":"Norman B."}],"issued":{"date-parts":[["1997",7]]}}}],"schema":"https://github.com/citation-style-language/schema/raw/master/csl-citation.json"} </w:instrText>
      </w:r>
      <w:r w:rsidRPr="00C359E4">
        <w:rPr>
          <w:lang w:val="ro-RO"/>
        </w:rPr>
        <w:fldChar w:fldCharType="separate"/>
      </w:r>
      <w:r w:rsidRPr="00C359E4">
        <w:rPr>
          <w:rFonts w:ascii="Times New Roman" w:hAnsi="Times New Roman" w:cs="Times New Roman"/>
          <w:lang w:val="ro-RO"/>
        </w:rPr>
        <w:t>(Williams et al., 1997)</w:t>
      </w:r>
      <w:r w:rsidRPr="00C359E4">
        <w:rPr>
          <w:lang w:val="ro-RO"/>
        </w:rPr>
        <w:fldChar w:fldCharType="end"/>
      </w:r>
      <w:r w:rsidRPr="00C359E4">
        <w:rPr>
          <w:lang w:val="ro-RO"/>
        </w:rPr>
        <w:t xml:space="preserve">, validata cu un Cronbach Alpha de </w:t>
      </w:r>
      <w:r w:rsidR="004F12B3" w:rsidRPr="00C359E4">
        <w:rPr>
          <w:lang w:val="ro-RO"/>
        </w:rPr>
        <w:t>.</w:t>
      </w:r>
      <w:r w:rsidR="00111719" w:rsidRPr="00C359E4">
        <w:rPr>
          <w:lang w:val="ro-RO"/>
        </w:rPr>
        <w:t xml:space="preserve">74 </w:t>
      </w:r>
      <w:r w:rsidR="00111719" w:rsidRPr="00C359E4">
        <w:rPr>
          <w:lang w:val="ro-RO"/>
        </w:rPr>
        <w:fldChar w:fldCharType="begin"/>
      </w:r>
      <w:r w:rsidR="00111719" w:rsidRPr="00C359E4">
        <w:rPr>
          <w:lang w:val="ro-RO"/>
        </w:rPr>
        <w:instrText xml:space="preserve"> ADDIN ZOTERO_ITEM CSL_CITATION {"citationID":"kH7I9M4g","properties":{"formattedCitation":"(Krieger et al., 2005)","plainCitation":"(Krieger et al., 2005)","noteIndex":0},"citationItems":[{"id":1078,"uris":["http://zotero.org/users/4740083/items/E8KBWULK"],"uri":["http://zotero.org/users/4740083/items/E8KBWULK"],"itemData":{"id":1078,"type":"article-journal","abstract":"Population health research on racial discrimination is hampered by a paucity of psychometrically validated instruments that can be feasibly used in large-scale studies. We therefore sought to investigate the validity and reliability of a short self-report instrument, the ‘‘Experiences of Discrimination’’ (EOD) measure, based on a prior instrument used in the Coronary Artery Risk Development in Young Adults (CARDIA) study.","container-title":"Social Science &amp; Medicine","DOI":"10.1016/j.socscimed.2005.03.006","ISSN":"02779536","issue":"7","journalAbbreviation":"Social Science &amp; Medicine","language":"en","page":"1576-1596","source":"DOI.org (Crossref)","title":"Experiences of discrimination: Validity and reliability of a self-report measure for population health research on racism and health","title-short":"Experiences of discrimination","volume":"61","author":[{"family":"Krieger","given":"Nancy"},{"family":"Smith","given":"Kevin"},{"family":"Naishadham","given":"Deepa"},{"family":"Hartman","given":"Cathy"},{"family":"Barbeau","given":"Elizabeth M."}],"issued":{"date-parts":[["2005",10]]}}}],"schema":"https://github.com/citation-style-language/schema/raw/master/csl-citation.json"} </w:instrText>
      </w:r>
      <w:r w:rsidR="00111719" w:rsidRPr="00C359E4">
        <w:rPr>
          <w:lang w:val="ro-RO"/>
        </w:rPr>
        <w:fldChar w:fldCharType="separate"/>
      </w:r>
      <w:r w:rsidR="00111719" w:rsidRPr="00C359E4">
        <w:rPr>
          <w:rFonts w:ascii="Times New Roman" w:hAnsi="Times New Roman" w:cs="Times New Roman"/>
          <w:lang w:val="ro-RO"/>
        </w:rPr>
        <w:t>(Krieger et al., 2005)</w:t>
      </w:r>
      <w:r w:rsidR="00111719" w:rsidRPr="00C359E4">
        <w:rPr>
          <w:lang w:val="ro-RO"/>
        </w:rPr>
        <w:fldChar w:fldCharType="end"/>
      </w:r>
      <w:r w:rsidR="00111719" w:rsidRPr="00C359E4">
        <w:rPr>
          <w:lang w:val="ro-RO"/>
        </w:rPr>
        <w:t xml:space="preserve">. Scala are </w:t>
      </w:r>
      <w:r w:rsidR="00A17286" w:rsidRPr="00C359E4">
        <w:rPr>
          <w:lang w:val="ro-RO"/>
        </w:rPr>
        <w:t xml:space="preserve">9 itemi și are </w:t>
      </w:r>
      <w:r w:rsidR="00111719" w:rsidRPr="00C359E4">
        <w:rPr>
          <w:lang w:val="ro-RO"/>
        </w:rPr>
        <w:t xml:space="preserve">ca scop măsurarea tratamentului discriminator rutinier provenit din experiențe minore din viața de zi cu zi, urmărind: experiența de a fi tratat cu mai puțină politețe și respect față de alți oameni, cea de a fi servit mai prost la restaurante sau magazine, ceilalți oameni comportându-se de parcă nu ai fi inteligent, de parcă sunt mai buni decât tine, de parcă sunt speriați de tine sau de parcă ești necinstit, adresarea de apelative jignitoare sau insulte și amenințarea sau hărțuirea. </w:t>
      </w:r>
      <w:r w:rsidR="00A17286" w:rsidRPr="00C359E4">
        <w:rPr>
          <w:lang w:val="ro-RO"/>
        </w:rPr>
        <w:t xml:space="preserve">Scorarea a fost făcută pe o scală </w:t>
      </w:r>
      <w:r w:rsidR="007101DE">
        <w:rPr>
          <w:lang w:val="ro-RO"/>
        </w:rPr>
        <w:t>L</w:t>
      </w:r>
      <w:r w:rsidR="00A17286" w:rsidRPr="00C359E4">
        <w:rPr>
          <w:lang w:val="ro-RO"/>
        </w:rPr>
        <w:t xml:space="preserve">ikert de la 1 (niciodată) la 6 (aproape zilnic), iar scala a fost tradusă în limba română de către autor. </w:t>
      </w:r>
    </w:p>
    <w:p w14:paraId="477C8EF6" w14:textId="14D89138" w:rsidR="00B52081" w:rsidRPr="00C359E4" w:rsidRDefault="00B52081" w:rsidP="00B52081">
      <w:pPr>
        <w:ind w:firstLine="0"/>
        <w:rPr>
          <w:lang w:val="ro-RO"/>
        </w:rPr>
      </w:pPr>
      <w:r w:rsidRPr="00C359E4">
        <w:rPr>
          <w:lang w:val="ro-RO"/>
        </w:rPr>
        <w:tab/>
      </w:r>
      <w:r w:rsidR="004F12B3" w:rsidRPr="00C359E4">
        <w:rPr>
          <w:lang w:val="ro-RO"/>
        </w:rPr>
        <w:t>Evaluarea</w:t>
      </w:r>
      <w:r w:rsidRPr="00C359E4">
        <w:rPr>
          <w:lang w:val="ro-RO"/>
        </w:rPr>
        <w:t xml:space="preserve"> nivelului de empatie a fost efectuată folosind itemii pentru factorul Empatie din </w:t>
      </w:r>
      <w:r w:rsidR="004F12B3" w:rsidRPr="00C359E4">
        <w:rPr>
          <w:lang w:val="ro-RO"/>
        </w:rPr>
        <w:t xml:space="preserve">scala IPIP care măsoară cele 45 de fațete AB5C, cu valoare </w:t>
      </w:r>
      <w:r w:rsidRPr="00C359E4">
        <w:rPr>
          <w:lang w:val="ro-RO"/>
        </w:rPr>
        <w:t xml:space="preserve">Cronbach Alpha </w:t>
      </w:r>
      <w:r w:rsidR="004F12B3" w:rsidRPr="00C359E4">
        <w:rPr>
          <w:lang w:val="ro-RO"/>
        </w:rPr>
        <w:t>de .70</w:t>
      </w:r>
      <w:r w:rsidR="00CD01BA">
        <w:rPr>
          <w:lang w:val="ro-RO"/>
        </w:rPr>
        <w:t xml:space="preserve"> </w:t>
      </w:r>
      <w:r w:rsidR="00CD01BA">
        <w:rPr>
          <w:lang w:val="ro-RO"/>
        </w:rPr>
        <w:fldChar w:fldCharType="begin"/>
      </w:r>
      <w:r w:rsidR="00CD01BA">
        <w:rPr>
          <w:lang w:val="ro-RO"/>
        </w:rPr>
        <w:instrText xml:space="preserve"> ADDIN ZOTERO_ITEM CSL_CITATION {"citationID":"9DVRrpCh","properties":{"formattedCitation":"(Markey &amp; Markey, 2009)","plainCitation":"(Markey &amp; Markey, 2009)","noteIndex":0},"citationItems":[{"id":1115,"uris":["http://zotero.org/users/4740083/items/4FE2D7JK"],"uri":["http://zotero.org/users/4740083/items/4FE2D7JK"],"itemData":{"id":1115,"type":"article-journal","container-title":"Assessment","DOI":"10.1177/1073191109340382","ISSN":"1073-1911, 1552-3489","issue":"4","journalAbbreviation":"Assessment","language":"en","page":"352-361","source":"DOI.org (Crossref)","title":"A Brief Assessment of the Interpersonal Circumplex: The IPIP-IPC","title-short":"A Brief Assessment of the Interpersonal Circumplex","volume":"16","author":[{"family":"Markey","given":"Patrick M."},{"family":"Markey","given":"Charlotte N."}],"issued":{"date-parts":[["2009",12]]}}}],"schema":"https://github.com/citation-style-language/schema/raw/master/csl-citation.json"} </w:instrText>
      </w:r>
      <w:r w:rsidR="00CD01BA">
        <w:rPr>
          <w:lang w:val="ro-RO"/>
        </w:rPr>
        <w:fldChar w:fldCharType="separate"/>
      </w:r>
      <w:r w:rsidR="00CD01BA" w:rsidRPr="00CD01BA">
        <w:rPr>
          <w:rFonts w:ascii="Times New Roman" w:hAnsi="Times New Roman" w:cs="Times New Roman"/>
        </w:rPr>
        <w:t>(Markey &amp; Markey, 2009)</w:t>
      </w:r>
      <w:r w:rsidR="00CD01BA">
        <w:rPr>
          <w:lang w:val="ro-RO"/>
        </w:rPr>
        <w:fldChar w:fldCharType="end"/>
      </w:r>
      <w:r w:rsidR="004F12B3" w:rsidRPr="00C359E4">
        <w:rPr>
          <w:lang w:val="ro-RO"/>
        </w:rPr>
        <w:t xml:space="preserve">. Varianta în română a fost preluată din studiul de traducere a scalelor IPIP care </w:t>
      </w:r>
      <w:r w:rsidR="004F12B3" w:rsidRPr="00C359E4">
        <w:rPr>
          <w:lang w:val="ro-RO"/>
        </w:rPr>
        <w:lastRenderedPageBreak/>
        <w:t xml:space="preserve">a avut un Cronbach Alpha de .47 </w:t>
      </w:r>
      <w:r w:rsidR="004F12B3" w:rsidRPr="00C359E4">
        <w:rPr>
          <w:lang w:val="ro-RO"/>
        </w:rPr>
        <w:fldChar w:fldCharType="begin"/>
      </w:r>
      <w:r w:rsidR="004F12B3" w:rsidRPr="00C359E4">
        <w:rPr>
          <w:lang w:val="ro-RO"/>
        </w:rPr>
        <w:instrText xml:space="preserve"> ADDIN ZOTERO_ITEM CSL_CITATION {"citationID":"rgXwpzTu","properties":{"formattedCitation":"(Iliescu et al., 2015)","plainCitation":"(Iliescu et al., 2015)","noteIndex":0},"citationItems":[{"id":1080,"uris":["http://zotero.org/users/4740083/items/G4UWHGQI"],"uri":["http://zotero.org/users/4740083/items/G4UWHGQI"],"itemData":{"id":1080,"type":"article-journal","abstract":"This article documents the Romanian translation of the item bank for the assessment of personality, IPIP. The IPIP-Ro item bank contains 2504 items which are usable for personality assessment, and which describe a number of 371 personality scales, organised in 19 categories. The 2504 items were administered to a convenience sample of 282 participants, and the article documents the translation process, as well as the psychometric characteristics of the 371 scales, out of which 250 can be readily used in research, having a reliability of .70 or higher. Implications of the project for personality research in Romania are discussed, as well as limitations for research purposes and for use in psychological practice.","container-title":"Psihologia Resurselor Umane","issue":"1","language":"ro","page":"83-112","source":"Zotero","title":"Adaptarea românească a Setului Internaţional de Itemi de Personalitate: IPIP-Ro","volume":"13","author":[{"family":"Iliescu","given":"Dragoș"},{"family":"Popa","given":"Marian"},{"family":"Dimache","given":"Roxana"}],"issued":{"date-parts":[["2015"]]}}}],"schema":"https://github.com/citation-style-language/schema/raw/master/csl-citation.json"} </w:instrText>
      </w:r>
      <w:r w:rsidR="004F12B3" w:rsidRPr="00C359E4">
        <w:rPr>
          <w:lang w:val="ro-RO"/>
        </w:rPr>
        <w:fldChar w:fldCharType="separate"/>
      </w:r>
      <w:r w:rsidR="004F12B3" w:rsidRPr="00C359E4">
        <w:rPr>
          <w:rFonts w:ascii="Times New Roman" w:hAnsi="Times New Roman" w:cs="Times New Roman"/>
          <w:lang w:val="ro-RO"/>
        </w:rPr>
        <w:t>(Iliescu et al., 2015)</w:t>
      </w:r>
      <w:r w:rsidR="004F12B3" w:rsidRPr="00C359E4">
        <w:rPr>
          <w:lang w:val="ro-RO"/>
        </w:rPr>
        <w:fldChar w:fldCharType="end"/>
      </w:r>
      <w:r w:rsidR="00492980" w:rsidRPr="00C359E4">
        <w:rPr>
          <w:lang w:val="ro-RO"/>
        </w:rPr>
        <w:t xml:space="preserve">. </w:t>
      </w:r>
      <w:r w:rsidR="00DC2A95" w:rsidRPr="00C359E4">
        <w:rPr>
          <w:lang w:val="ro-RO"/>
        </w:rPr>
        <w:t>Pentru scorare s-a folosit o scal</w:t>
      </w:r>
      <w:r w:rsidR="007E08D8">
        <w:rPr>
          <w:lang w:val="ro-RO"/>
        </w:rPr>
        <w:t>ă</w:t>
      </w:r>
      <w:r w:rsidR="00DC2A95" w:rsidRPr="00C359E4">
        <w:rPr>
          <w:lang w:val="ro-RO"/>
        </w:rPr>
        <w:t xml:space="preserve"> Likert de la 1 (dezacord puternic) la 5 (acord puternic). </w:t>
      </w:r>
    </w:p>
    <w:p w14:paraId="7F422279" w14:textId="04F62DC1" w:rsidR="00DC2A95" w:rsidRDefault="00DC2A95" w:rsidP="00B52081">
      <w:pPr>
        <w:ind w:firstLine="0"/>
        <w:rPr>
          <w:lang w:val="ro-RO"/>
        </w:rPr>
      </w:pPr>
      <w:r w:rsidRPr="00C359E4">
        <w:rPr>
          <w:lang w:val="ro-RO"/>
        </w:rPr>
        <w:tab/>
        <w:t>Pe lângă scalele utilizare, participanții au fost invitați să răspundă în mod opțional la încă 2 întrebări pentru a facilita o mai bună înțelegere a opiniilor comunității, care ulterior vor fi supuse unei analize calitative. Întrebările au fost: „Ce ne puteți spune despre experiența dumneavoastră cu discriminarea? Cum s-a manifestat, cum i-ați făcut față, cum v-a schimbat?” și „Credeți că experiența discriminării v-a determinat să deveniți o persoană mai mult/puțin empatică? Dacă da, acest lucru se aplică față de toți oamenii, sau doar față de anumite grupuri (agresorii, colegii, membrii comunității, etc.)”. Din</w:t>
      </w:r>
      <w:r w:rsidR="007E08D8">
        <w:rPr>
          <w:lang w:val="ro-RO"/>
        </w:rPr>
        <w:t>tre</w:t>
      </w:r>
      <w:r w:rsidRPr="00C359E4">
        <w:rPr>
          <w:lang w:val="ro-RO"/>
        </w:rPr>
        <w:t xml:space="preserve"> toți participanții, </w:t>
      </w:r>
      <w:r w:rsidR="00611D03" w:rsidRPr="00C359E4">
        <w:rPr>
          <w:lang w:val="ro-RO"/>
        </w:rPr>
        <w:t>17</w:t>
      </w:r>
      <w:r w:rsidR="00F85857" w:rsidRPr="00C359E4">
        <w:rPr>
          <w:lang w:val="ro-RO"/>
        </w:rPr>
        <w:t>8</w:t>
      </w:r>
      <w:r w:rsidRPr="00C359E4">
        <w:rPr>
          <w:lang w:val="ro-RO"/>
        </w:rPr>
        <w:t xml:space="preserve"> (</w:t>
      </w:r>
      <w:r w:rsidR="00535699" w:rsidRPr="00C359E4">
        <w:rPr>
          <w:lang w:val="ro-RO"/>
        </w:rPr>
        <w:t>52.04</w:t>
      </w:r>
      <w:r w:rsidRPr="00C359E4">
        <w:rPr>
          <w:lang w:val="ro-RO"/>
        </w:rPr>
        <w:t xml:space="preserve">%) au ales să răspundă și la aceste întrebări. </w:t>
      </w:r>
    </w:p>
    <w:p w14:paraId="7F8AE54B" w14:textId="77777777" w:rsidR="00AA738F" w:rsidRPr="00C359E4" w:rsidRDefault="00AA738F" w:rsidP="00B52081">
      <w:pPr>
        <w:ind w:firstLine="0"/>
        <w:rPr>
          <w:lang w:val="ro-RO"/>
        </w:rPr>
      </w:pPr>
    </w:p>
    <w:p w14:paraId="41222C92" w14:textId="4CC68BEB" w:rsidR="003E36BC" w:rsidRPr="00C359E4" w:rsidRDefault="003E36BC" w:rsidP="003E36BC">
      <w:pPr>
        <w:pStyle w:val="Titlu2"/>
        <w:rPr>
          <w:lang w:val="ro-RO"/>
        </w:rPr>
      </w:pPr>
      <w:bookmarkStart w:id="14" w:name="_Toc50053671"/>
      <w:r w:rsidRPr="00C359E4">
        <w:rPr>
          <w:lang w:val="ro-RO"/>
        </w:rPr>
        <w:t>2.5. Procedura de recoltare a datelor</w:t>
      </w:r>
      <w:bookmarkEnd w:id="14"/>
    </w:p>
    <w:p w14:paraId="15DFBBF8" w14:textId="644A2EE5" w:rsidR="003E36BC" w:rsidRPr="00C359E4" w:rsidRDefault="003E36BC" w:rsidP="003E36BC">
      <w:pPr>
        <w:rPr>
          <w:lang w:val="ro-RO"/>
        </w:rPr>
      </w:pPr>
      <w:r w:rsidRPr="00C359E4">
        <w:rPr>
          <w:lang w:val="ro-RO"/>
        </w:rPr>
        <w:t>Participarea la studiu a presupus completarea unui formular online pe platforma Google Forms, distr</w:t>
      </w:r>
      <w:r w:rsidR="00BD4445">
        <w:rPr>
          <w:lang w:val="ro-RO"/>
        </w:rPr>
        <w:t>i</w:t>
      </w:r>
      <w:r w:rsidRPr="00C359E4">
        <w:rPr>
          <w:lang w:val="ro-RO"/>
        </w:rPr>
        <w:t>buit pe grupuri pentru persoane LGBT din România și în cadrul ONG-urilor din domeniu.</w:t>
      </w:r>
      <w:r w:rsidR="00BC7F05" w:rsidRPr="00C359E4">
        <w:rPr>
          <w:lang w:val="ro-RO"/>
        </w:rPr>
        <w:t xml:space="preserve"> Persoanele cisgender heterosexuale din grupul de control sunt formate din aliați ai comunității </w:t>
      </w:r>
      <w:r w:rsidR="00630AE3">
        <w:rPr>
          <w:lang w:val="ro-RO"/>
        </w:rPr>
        <w:t>c</w:t>
      </w:r>
      <w:r w:rsidR="00BC7F05" w:rsidRPr="00C359E4">
        <w:rPr>
          <w:lang w:val="ro-RO"/>
        </w:rPr>
        <w:t>e urmăresc grupurile LGBT și ONG-urile d</w:t>
      </w:r>
      <w:r w:rsidR="00630AE3">
        <w:rPr>
          <w:lang w:val="ro-RO"/>
        </w:rPr>
        <w:t>in</w:t>
      </w:r>
      <w:r w:rsidR="00BC7F05" w:rsidRPr="00C359E4">
        <w:rPr>
          <w:lang w:val="ro-RO"/>
        </w:rPr>
        <w:t xml:space="preserve"> domeniu.</w:t>
      </w:r>
      <w:r w:rsidRPr="00C359E4">
        <w:rPr>
          <w:lang w:val="ro-RO"/>
        </w:rPr>
        <w:t xml:space="preserve"> Formularul a putut fi completat atât în limba engleză, cât și în limba română, pentru a putea acomoda un număr mai mare de participanți, iar astfel 20 (</w:t>
      </w:r>
      <w:r w:rsidR="00611D03" w:rsidRPr="00C359E4">
        <w:rPr>
          <w:lang w:val="ro-RO"/>
        </w:rPr>
        <w:t>5.85</w:t>
      </w:r>
      <w:r w:rsidRPr="00C359E4">
        <w:rPr>
          <w:lang w:val="ro-RO"/>
        </w:rPr>
        <w:t xml:space="preserve">%) au completat formularul în engleză și </w:t>
      </w:r>
      <w:r w:rsidR="00611D03" w:rsidRPr="00C359E4">
        <w:rPr>
          <w:lang w:val="ro-RO"/>
        </w:rPr>
        <w:t>322</w:t>
      </w:r>
      <w:r w:rsidRPr="00C359E4">
        <w:rPr>
          <w:lang w:val="ro-RO"/>
        </w:rPr>
        <w:t xml:space="preserve"> (</w:t>
      </w:r>
      <w:r w:rsidR="00611D03" w:rsidRPr="00C359E4">
        <w:rPr>
          <w:lang w:val="ro-RO"/>
        </w:rPr>
        <w:t>94.15</w:t>
      </w:r>
      <w:r w:rsidRPr="00C359E4">
        <w:rPr>
          <w:lang w:val="ro-RO"/>
        </w:rPr>
        <w:t>%) în română. Durata medie de completare a chestionarului a fost de 5 minute.</w:t>
      </w:r>
      <w:r w:rsidR="0021402D" w:rsidRPr="00C359E4">
        <w:rPr>
          <w:lang w:val="ro-RO"/>
        </w:rPr>
        <w:t xml:space="preserve"> </w:t>
      </w:r>
    </w:p>
    <w:p w14:paraId="77F2A32A" w14:textId="433AD44A" w:rsidR="003E36BC" w:rsidRPr="00C359E4" w:rsidRDefault="003E36BC" w:rsidP="003E36BC">
      <w:pPr>
        <w:rPr>
          <w:lang w:val="ro-RO"/>
        </w:rPr>
      </w:pPr>
    </w:p>
    <w:p w14:paraId="16EAE8A7" w14:textId="4CEC0B5C" w:rsidR="0076722B" w:rsidRPr="00C359E4" w:rsidRDefault="0076722B" w:rsidP="00B52081">
      <w:pPr>
        <w:ind w:firstLine="0"/>
        <w:rPr>
          <w:lang w:val="ro-RO"/>
        </w:rPr>
      </w:pPr>
    </w:p>
    <w:p w14:paraId="167CA736" w14:textId="47276D7A" w:rsidR="0076722B" w:rsidRPr="00C359E4" w:rsidRDefault="0076722B">
      <w:pPr>
        <w:rPr>
          <w:lang w:val="ro-RO"/>
        </w:rPr>
      </w:pPr>
      <w:r w:rsidRPr="00C359E4">
        <w:rPr>
          <w:lang w:val="ro-RO"/>
        </w:rPr>
        <w:br w:type="page"/>
      </w:r>
    </w:p>
    <w:p w14:paraId="2008A844" w14:textId="5EF688EB" w:rsidR="0076722B" w:rsidRPr="00C359E4" w:rsidRDefault="0076722B" w:rsidP="003F43D4">
      <w:pPr>
        <w:pStyle w:val="Titlu1"/>
        <w:rPr>
          <w:lang w:val="ro-RO"/>
        </w:rPr>
      </w:pPr>
      <w:bookmarkStart w:id="15" w:name="_Toc50053672"/>
      <w:r w:rsidRPr="00C359E4">
        <w:rPr>
          <w:lang w:val="ro-RO"/>
        </w:rPr>
        <w:lastRenderedPageBreak/>
        <w:t>Capitolul 3 – Rezultatele cercetării</w:t>
      </w:r>
      <w:bookmarkEnd w:id="15"/>
    </w:p>
    <w:p w14:paraId="3DAE3440" w14:textId="7270B1D6" w:rsidR="0076722B" w:rsidRPr="00C359E4" w:rsidRDefault="00B349D7" w:rsidP="00B349D7">
      <w:pPr>
        <w:pStyle w:val="Titlu2"/>
        <w:rPr>
          <w:lang w:val="ro-RO"/>
        </w:rPr>
      </w:pPr>
      <w:bookmarkStart w:id="16" w:name="_Toc50053673"/>
      <w:r w:rsidRPr="00C359E4">
        <w:rPr>
          <w:lang w:val="ro-RO"/>
        </w:rPr>
        <w:t>3.1 Prezentarea și analiza datelor</w:t>
      </w:r>
      <w:bookmarkEnd w:id="16"/>
    </w:p>
    <w:p w14:paraId="68634132" w14:textId="1CBBC794" w:rsidR="00B349D7" w:rsidRPr="00C359E4" w:rsidRDefault="00B349D7" w:rsidP="00B349D7">
      <w:pPr>
        <w:pStyle w:val="Titlu3"/>
        <w:rPr>
          <w:lang w:val="ro-RO"/>
        </w:rPr>
      </w:pPr>
      <w:bookmarkStart w:id="17" w:name="_Toc50053674"/>
      <w:r w:rsidRPr="00C359E4">
        <w:rPr>
          <w:lang w:val="ro-RO"/>
        </w:rPr>
        <w:t>3.1.1. Analiza statistică descriptiv</w:t>
      </w:r>
      <w:r w:rsidR="0085359A" w:rsidRPr="00C359E4">
        <w:rPr>
          <w:lang w:val="ro-RO"/>
        </w:rPr>
        <w:t>ă</w:t>
      </w:r>
      <w:bookmarkEnd w:id="17"/>
    </w:p>
    <w:p w14:paraId="00F28469" w14:textId="683877AF" w:rsidR="0059120A" w:rsidRPr="00C359E4" w:rsidRDefault="00572899" w:rsidP="0085359A">
      <w:pPr>
        <w:rPr>
          <w:lang w:val="ro-RO"/>
        </w:rPr>
      </w:pPr>
      <w:r w:rsidRPr="00C359E4">
        <w:rPr>
          <w:lang w:val="ro-RO"/>
        </w:rPr>
        <w:t>Scorurile obținute la scala de discriminare au M = 20.83, SD = 8.564, cu un indice de consistență internă Cronbach</w:t>
      </w:r>
      <w:r w:rsidRPr="00C359E4">
        <w:t>’</w:t>
      </w:r>
      <w:r w:rsidRPr="00C359E4">
        <w:rPr>
          <w:lang w:val="ro-RO"/>
        </w:rPr>
        <w:t xml:space="preserve">s α = .90, iar pentru scala de empatie M = 28.39, SD = 4.263, cu α = .67. Scorurile la scala de discriminare au skeweness = 1.13 și kurtosis = 1.75, iar cele la scala de empatie au skeweness = -.9 și kurtosis = 1.24. </w:t>
      </w:r>
      <w:r w:rsidR="005F7DA9" w:rsidRPr="00C359E4">
        <w:rPr>
          <w:lang w:val="ro-RO"/>
        </w:rPr>
        <w:t xml:space="preserve"> Deși 3 din cele 4 scoruri</w:t>
      </w:r>
      <w:r w:rsidRPr="00C359E4">
        <w:rPr>
          <w:lang w:val="ro-RO"/>
        </w:rPr>
        <w:t xml:space="preserve"> sunt în afar</w:t>
      </w:r>
      <w:r w:rsidR="005F7DA9" w:rsidRPr="00C359E4">
        <w:rPr>
          <w:lang w:val="ro-RO"/>
        </w:rPr>
        <w:t>a</w:t>
      </w:r>
      <w:r w:rsidRPr="00C359E4">
        <w:rPr>
          <w:lang w:val="ro-RO"/>
        </w:rPr>
        <w:t xml:space="preserve"> limitei </w:t>
      </w:r>
      <w:r w:rsidR="005F7DA9" w:rsidRPr="00C359E4">
        <w:rPr>
          <w:lang w:val="ro-RO"/>
        </w:rPr>
        <w:t>pentru normalitate (</w:t>
      </w:r>
      <w:r w:rsidRPr="00C359E4">
        <w:rPr>
          <w:lang w:val="ro-RO"/>
        </w:rPr>
        <w:t>-1,1</w:t>
      </w:r>
      <w:r w:rsidR="005F7DA9" w:rsidRPr="00C359E4">
        <w:rPr>
          <w:lang w:val="ro-RO"/>
        </w:rPr>
        <w:t xml:space="preserve">), </w:t>
      </w:r>
      <w:r w:rsidRPr="00C359E4">
        <w:rPr>
          <w:lang w:val="ro-RO"/>
        </w:rPr>
        <w:t xml:space="preserve">datorită eșantionului mare de 324 de participanți, </w:t>
      </w:r>
      <w:r w:rsidR="0059120A" w:rsidRPr="00C359E4">
        <w:rPr>
          <w:lang w:val="ro-RO"/>
        </w:rPr>
        <w:t xml:space="preserve">în baza teoremei limitei centrale, putem afirma că distribuția de eșantionare se supune legilor curbei normale. </w:t>
      </w:r>
    </w:p>
    <w:p w14:paraId="3F1D914B" w14:textId="77777777" w:rsidR="0085359A" w:rsidRPr="00C359E4" w:rsidRDefault="0085359A" w:rsidP="0085359A">
      <w:pPr>
        <w:rPr>
          <w:lang w:val="ro-RO"/>
        </w:rPr>
      </w:pPr>
    </w:p>
    <w:p w14:paraId="0A656B1E" w14:textId="30323955" w:rsidR="0085359A" w:rsidRPr="00C359E4" w:rsidRDefault="0085359A" w:rsidP="0085359A">
      <w:pPr>
        <w:pStyle w:val="Legend"/>
        <w:keepNext/>
        <w:rPr>
          <w:sz w:val="24"/>
          <w:szCs w:val="20"/>
        </w:rPr>
      </w:pPr>
      <w:proofErr w:type="spellStart"/>
      <w:r w:rsidRPr="00C359E4">
        <w:rPr>
          <w:i w:val="0"/>
          <w:iCs w:val="0"/>
          <w:sz w:val="24"/>
          <w:szCs w:val="20"/>
        </w:rPr>
        <w:t>Tabel</w:t>
      </w:r>
      <w:proofErr w:type="spellEnd"/>
      <w:r w:rsidRPr="00C359E4">
        <w:rPr>
          <w:i w:val="0"/>
          <w:iCs w:val="0"/>
          <w:sz w:val="24"/>
          <w:szCs w:val="20"/>
        </w:rPr>
        <w:t xml:space="preserve"> </w:t>
      </w:r>
      <w:r w:rsidRPr="00C359E4">
        <w:rPr>
          <w:i w:val="0"/>
          <w:iCs w:val="0"/>
          <w:sz w:val="24"/>
          <w:szCs w:val="20"/>
        </w:rPr>
        <w:fldChar w:fldCharType="begin"/>
      </w:r>
      <w:r w:rsidRPr="00C359E4">
        <w:rPr>
          <w:i w:val="0"/>
          <w:iCs w:val="0"/>
          <w:sz w:val="24"/>
          <w:szCs w:val="20"/>
        </w:rPr>
        <w:instrText xml:space="preserve"> SEQ Tabel \* ARABIC </w:instrText>
      </w:r>
      <w:r w:rsidRPr="00C359E4">
        <w:rPr>
          <w:i w:val="0"/>
          <w:iCs w:val="0"/>
          <w:sz w:val="24"/>
          <w:szCs w:val="20"/>
        </w:rPr>
        <w:fldChar w:fldCharType="separate"/>
      </w:r>
      <w:r w:rsidRPr="00C359E4">
        <w:rPr>
          <w:i w:val="0"/>
          <w:iCs w:val="0"/>
          <w:noProof/>
          <w:sz w:val="24"/>
          <w:szCs w:val="20"/>
        </w:rPr>
        <w:t>1</w:t>
      </w:r>
      <w:r w:rsidRPr="00C359E4">
        <w:rPr>
          <w:i w:val="0"/>
          <w:iCs w:val="0"/>
          <w:sz w:val="24"/>
          <w:szCs w:val="20"/>
        </w:rPr>
        <w:fldChar w:fldCharType="end"/>
      </w:r>
      <w:r w:rsidRPr="00C359E4">
        <w:rPr>
          <w:i w:val="0"/>
          <w:iCs w:val="0"/>
          <w:sz w:val="24"/>
          <w:szCs w:val="20"/>
        </w:rPr>
        <w:t>.</w:t>
      </w:r>
      <w:r w:rsidRPr="00C359E4">
        <w:rPr>
          <w:sz w:val="24"/>
          <w:szCs w:val="20"/>
        </w:rPr>
        <w:t xml:space="preserve">Scorurile </w:t>
      </w:r>
      <w:proofErr w:type="spellStart"/>
      <w:r w:rsidRPr="00C359E4">
        <w:rPr>
          <w:sz w:val="24"/>
          <w:szCs w:val="20"/>
        </w:rPr>
        <w:t>medii</w:t>
      </w:r>
      <w:proofErr w:type="spellEnd"/>
      <w:r w:rsidRPr="00C359E4">
        <w:rPr>
          <w:sz w:val="24"/>
          <w:szCs w:val="20"/>
        </w:rPr>
        <w:t xml:space="preserve">, </w:t>
      </w:r>
      <w:proofErr w:type="spellStart"/>
      <w:r w:rsidRPr="00C359E4">
        <w:rPr>
          <w:sz w:val="24"/>
          <w:szCs w:val="20"/>
        </w:rPr>
        <w:t>abaterile</w:t>
      </w:r>
      <w:proofErr w:type="spellEnd"/>
      <w:r w:rsidRPr="00C359E4">
        <w:rPr>
          <w:sz w:val="24"/>
          <w:szCs w:val="20"/>
        </w:rPr>
        <w:t xml:space="preserve"> standard, </w:t>
      </w:r>
      <w:proofErr w:type="spellStart"/>
      <w:r w:rsidRPr="00C359E4">
        <w:rPr>
          <w:sz w:val="24"/>
          <w:szCs w:val="20"/>
        </w:rPr>
        <w:t>coeficienţii</w:t>
      </w:r>
      <w:proofErr w:type="spellEnd"/>
      <w:r w:rsidRPr="00C359E4">
        <w:rPr>
          <w:sz w:val="24"/>
          <w:szCs w:val="20"/>
        </w:rPr>
        <w:t xml:space="preserve"> de </w:t>
      </w:r>
      <w:proofErr w:type="spellStart"/>
      <w:r w:rsidRPr="00C359E4">
        <w:rPr>
          <w:sz w:val="24"/>
          <w:szCs w:val="20"/>
        </w:rPr>
        <w:t>consistenţă</w:t>
      </w:r>
      <w:proofErr w:type="spellEnd"/>
      <w:r w:rsidRPr="00C359E4">
        <w:rPr>
          <w:sz w:val="24"/>
          <w:szCs w:val="20"/>
        </w:rPr>
        <w:t xml:space="preserve"> </w:t>
      </w:r>
      <w:proofErr w:type="spellStart"/>
      <w:r w:rsidRPr="00C359E4">
        <w:rPr>
          <w:sz w:val="24"/>
          <w:szCs w:val="20"/>
        </w:rPr>
        <w:t>inter</w:t>
      </w:r>
      <w:r w:rsidR="00630AE3">
        <w:rPr>
          <w:sz w:val="24"/>
          <w:szCs w:val="20"/>
        </w:rPr>
        <w:t>nă</w:t>
      </w:r>
      <w:proofErr w:type="spellEnd"/>
    </w:p>
    <w:tbl>
      <w:tblPr>
        <w:tblStyle w:val="APAReport"/>
        <w:tblW w:w="9300" w:type="dxa"/>
        <w:tblLayout w:type="fixed"/>
        <w:tblLook w:val="04A0" w:firstRow="1" w:lastRow="0" w:firstColumn="1" w:lastColumn="0" w:noHBand="0" w:noVBand="1"/>
        <w:tblDescription w:val="Sample table with 5 columns"/>
      </w:tblPr>
      <w:tblGrid>
        <w:gridCol w:w="2510"/>
        <w:gridCol w:w="1329"/>
        <w:gridCol w:w="1329"/>
        <w:gridCol w:w="1222"/>
        <w:gridCol w:w="1288"/>
        <w:gridCol w:w="1622"/>
      </w:tblGrid>
      <w:tr w:rsidR="00407BBF" w:rsidRPr="00C359E4" w14:paraId="2F24DB2D" w14:textId="75C4E433" w:rsidTr="00FE4377">
        <w:trPr>
          <w:cnfStyle w:val="100000000000" w:firstRow="1" w:lastRow="0" w:firstColumn="0" w:lastColumn="0" w:oddVBand="0" w:evenVBand="0" w:oddHBand="0" w:evenHBand="0" w:firstRowFirstColumn="0" w:firstRowLastColumn="0" w:lastRowFirstColumn="0" w:lastRowLastColumn="0"/>
          <w:trHeight w:val="375"/>
        </w:trPr>
        <w:tc>
          <w:tcPr>
            <w:tcW w:w="2510" w:type="dxa"/>
            <w:tcBorders>
              <w:bottom w:val="single" w:sz="2" w:space="0" w:color="auto"/>
            </w:tcBorders>
          </w:tcPr>
          <w:p w14:paraId="7F0BE3EB" w14:textId="32F57323" w:rsidR="00407BBF" w:rsidRPr="00C359E4" w:rsidRDefault="00407BBF" w:rsidP="00ED7F50">
            <w:pPr>
              <w:rPr>
                <w:lang w:val="ro-RO"/>
              </w:rPr>
            </w:pPr>
          </w:p>
        </w:tc>
        <w:tc>
          <w:tcPr>
            <w:tcW w:w="1329" w:type="dxa"/>
            <w:tcBorders>
              <w:bottom w:val="single" w:sz="2" w:space="0" w:color="auto"/>
            </w:tcBorders>
          </w:tcPr>
          <w:p w14:paraId="0633AF67" w14:textId="18750FD0" w:rsidR="00407BBF" w:rsidRPr="00C359E4" w:rsidRDefault="00407BBF" w:rsidP="00ED7F50">
            <w:pPr>
              <w:rPr>
                <w:lang w:val="ro-RO"/>
              </w:rPr>
            </w:pPr>
            <w:r w:rsidRPr="00C359E4">
              <w:rPr>
                <w:lang w:val="ro-RO"/>
              </w:rPr>
              <w:t>M</w:t>
            </w:r>
          </w:p>
        </w:tc>
        <w:tc>
          <w:tcPr>
            <w:tcW w:w="1329" w:type="dxa"/>
            <w:tcBorders>
              <w:bottom w:val="single" w:sz="2" w:space="0" w:color="auto"/>
            </w:tcBorders>
          </w:tcPr>
          <w:p w14:paraId="07DCADCE" w14:textId="0AC97E27" w:rsidR="00407BBF" w:rsidRPr="00C359E4" w:rsidRDefault="00407BBF" w:rsidP="00ED7F50">
            <w:pPr>
              <w:rPr>
                <w:lang w:val="ro-RO"/>
              </w:rPr>
            </w:pPr>
            <w:r w:rsidRPr="00C359E4">
              <w:rPr>
                <w:lang w:val="ro-RO"/>
              </w:rPr>
              <w:t>SD</w:t>
            </w:r>
          </w:p>
        </w:tc>
        <w:tc>
          <w:tcPr>
            <w:tcW w:w="1222" w:type="dxa"/>
            <w:tcBorders>
              <w:bottom w:val="single" w:sz="2" w:space="0" w:color="auto"/>
            </w:tcBorders>
          </w:tcPr>
          <w:p w14:paraId="380471D5" w14:textId="552EDD55" w:rsidR="00407BBF" w:rsidRPr="00C359E4" w:rsidRDefault="00407BBF" w:rsidP="00ED7F50">
            <w:pPr>
              <w:rPr>
                <w:lang w:val="ro-RO"/>
              </w:rPr>
            </w:pPr>
            <w:r w:rsidRPr="00C359E4">
              <w:rPr>
                <w:lang w:val="ro-RO"/>
              </w:rPr>
              <w:t>α</w:t>
            </w:r>
          </w:p>
        </w:tc>
        <w:tc>
          <w:tcPr>
            <w:tcW w:w="1288" w:type="dxa"/>
            <w:tcBorders>
              <w:bottom w:val="single" w:sz="2" w:space="0" w:color="auto"/>
            </w:tcBorders>
          </w:tcPr>
          <w:p w14:paraId="271D28CD" w14:textId="71DD3C6D" w:rsidR="00407BBF" w:rsidRPr="00C359E4" w:rsidRDefault="00407BBF" w:rsidP="00ED7F50">
            <w:pPr>
              <w:rPr>
                <w:lang w:val="ro-RO"/>
              </w:rPr>
            </w:pPr>
            <w:r w:rsidRPr="00C359E4">
              <w:rPr>
                <w:lang w:val="ro-RO"/>
              </w:rPr>
              <w:t>Skeweness</w:t>
            </w:r>
          </w:p>
        </w:tc>
        <w:tc>
          <w:tcPr>
            <w:tcW w:w="1622" w:type="dxa"/>
            <w:tcBorders>
              <w:bottom w:val="single" w:sz="2" w:space="0" w:color="auto"/>
            </w:tcBorders>
          </w:tcPr>
          <w:p w14:paraId="40318E8B" w14:textId="6E62CAD8" w:rsidR="00407BBF" w:rsidRPr="00C359E4" w:rsidRDefault="00407BBF" w:rsidP="00ED7F50">
            <w:pPr>
              <w:rPr>
                <w:lang w:val="ro-RO"/>
              </w:rPr>
            </w:pPr>
            <w:r w:rsidRPr="00C359E4">
              <w:rPr>
                <w:lang w:val="ro-RO"/>
              </w:rPr>
              <w:t>Kurtosis</w:t>
            </w:r>
          </w:p>
        </w:tc>
      </w:tr>
      <w:tr w:rsidR="00407BBF" w:rsidRPr="00C359E4" w14:paraId="1FFE7268" w14:textId="77777777" w:rsidTr="00FE4377">
        <w:trPr>
          <w:trHeight w:val="375"/>
        </w:trPr>
        <w:tc>
          <w:tcPr>
            <w:tcW w:w="2510" w:type="dxa"/>
            <w:tcBorders>
              <w:top w:val="single" w:sz="2" w:space="0" w:color="auto"/>
            </w:tcBorders>
          </w:tcPr>
          <w:p w14:paraId="4FC48BB4" w14:textId="77777777" w:rsidR="00407BBF" w:rsidRPr="00C359E4" w:rsidRDefault="00407BBF" w:rsidP="00ED7F50">
            <w:pPr>
              <w:rPr>
                <w:lang w:val="ro-RO"/>
              </w:rPr>
            </w:pPr>
            <w:r w:rsidRPr="00C359E4">
              <w:rPr>
                <w:lang w:val="ro-RO"/>
              </w:rPr>
              <w:t>Empatie</w:t>
            </w:r>
          </w:p>
        </w:tc>
        <w:tc>
          <w:tcPr>
            <w:tcW w:w="1329" w:type="dxa"/>
            <w:tcBorders>
              <w:top w:val="single" w:sz="2" w:space="0" w:color="auto"/>
            </w:tcBorders>
          </w:tcPr>
          <w:p w14:paraId="423050CE" w14:textId="77777777" w:rsidR="00407BBF" w:rsidRPr="00C359E4" w:rsidRDefault="00407BBF" w:rsidP="00ED7F50">
            <w:pPr>
              <w:rPr>
                <w:lang w:val="ro-RO"/>
              </w:rPr>
            </w:pPr>
            <w:r w:rsidRPr="00C359E4">
              <w:rPr>
                <w:lang w:val="ro-RO"/>
              </w:rPr>
              <w:t>38.39</w:t>
            </w:r>
          </w:p>
        </w:tc>
        <w:tc>
          <w:tcPr>
            <w:tcW w:w="1329" w:type="dxa"/>
            <w:tcBorders>
              <w:top w:val="single" w:sz="2" w:space="0" w:color="auto"/>
            </w:tcBorders>
          </w:tcPr>
          <w:p w14:paraId="5298D590" w14:textId="77777777" w:rsidR="00407BBF" w:rsidRPr="00C359E4" w:rsidRDefault="00407BBF" w:rsidP="00ED7F50">
            <w:pPr>
              <w:rPr>
                <w:lang w:val="ro-RO"/>
              </w:rPr>
            </w:pPr>
            <w:r w:rsidRPr="00C359E4">
              <w:rPr>
                <w:lang w:val="ro-RO"/>
              </w:rPr>
              <w:t>4.263</w:t>
            </w:r>
          </w:p>
        </w:tc>
        <w:tc>
          <w:tcPr>
            <w:tcW w:w="1222" w:type="dxa"/>
            <w:tcBorders>
              <w:top w:val="single" w:sz="2" w:space="0" w:color="auto"/>
            </w:tcBorders>
          </w:tcPr>
          <w:p w14:paraId="4C45D046" w14:textId="77777777" w:rsidR="00407BBF" w:rsidRPr="00C359E4" w:rsidRDefault="00407BBF" w:rsidP="00ED7F50">
            <w:pPr>
              <w:rPr>
                <w:lang w:val="ro-RO"/>
              </w:rPr>
            </w:pPr>
            <w:r w:rsidRPr="00C359E4">
              <w:rPr>
                <w:lang w:val="ro-RO"/>
              </w:rPr>
              <w:t>0.676</w:t>
            </w:r>
          </w:p>
        </w:tc>
        <w:tc>
          <w:tcPr>
            <w:tcW w:w="1288" w:type="dxa"/>
            <w:tcBorders>
              <w:top w:val="single" w:sz="2" w:space="0" w:color="auto"/>
            </w:tcBorders>
          </w:tcPr>
          <w:p w14:paraId="2D53FAE7" w14:textId="77777777" w:rsidR="00407BBF" w:rsidRPr="00C359E4" w:rsidRDefault="00407BBF" w:rsidP="00ED7F50">
            <w:pPr>
              <w:rPr>
                <w:lang w:val="ro-RO"/>
              </w:rPr>
            </w:pPr>
            <w:r w:rsidRPr="00C359E4">
              <w:rPr>
                <w:lang w:val="ro-RO"/>
              </w:rPr>
              <w:t>-0.9</w:t>
            </w:r>
          </w:p>
        </w:tc>
        <w:tc>
          <w:tcPr>
            <w:tcW w:w="1622" w:type="dxa"/>
            <w:tcBorders>
              <w:top w:val="single" w:sz="2" w:space="0" w:color="auto"/>
            </w:tcBorders>
          </w:tcPr>
          <w:p w14:paraId="09CD31DC" w14:textId="77777777" w:rsidR="00407BBF" w:rsidRPr="00C359E4" w:rsidRDefault="00407BBF" w:rsidP="00ED7F50">
            <w:pPr>
              <w:rPr>
                <w:lang w:val="ro-RO"/>
              </w:rPr>
            </w:pPr>
            <w:r w:rsidRPr="00C359E4">
              <w:rPr>
                <w:lang w:val="ro-RO"/>
              </w:rPr>
              <w:t>1.24</w:t>
            </w:r>
          </w:p>
        </w:tc>
      </w:tr>
      <w:tr w:rsidR="00407BBF" w:rsidRPr="00C359E4" w14:paraId="1806440B" w14:textId="6E5958CE" w:rsidTr="00407BBF">
        <w:trPr>
          <w:trHeight w:val="375"/>
        </w:trPr>
        <w:tc>
          <w:tcPr>
            <w:tcW w:w="2510" w:type="dxa"/>
          </w:tcPr>
          <w:p w14:paraId="33F915CE" w14:textId="3A361035" w:rsidR="00407BBF" w:rsidRPr="00C359E4" w:rsidRDefault="00407BBF" w:rsidP="00ED7F50">
            <w:pPr>
              <w:rPr>
                <w:lang w:val="ro-RO"/>
              </w:rPr>
            </w:pPr>
            <w:r w:rsidRPr="00C359E4">
              <w:rPr>
                <w:lang w:val="ro-RO"/>
              </w:rPr>
              <w:t>Discriminare</w:t>
            </w:r>
          </w:p>
        </w:tc>
        <w:tc>
          <w:tcPr>
            <w:tcW w:w="1329" w:type="dxa"/>
          </w:tcPr>
          <w:p w14:paraId="75C64C1C" w14:textId="6180BB92" w:rsidR="00407BBF" w:rsidRPr="00C359E4" w:rsidRDefault="00407BBF" w:rsidP="00ED7F50">
            <w:pPr>
              <w:rPr>
                <w:lang w:val="ro-RO"/>
              </w:rPr>
            </w:pPr>
            <w:r w:rsidRPr="00C359E4">
              <w:rPr>
                <w:lang w:val="ro-RO"/>
              </w:rPr>
              <w:t>20.83</w:t>
            </w:r>
          </w:p>
        </w:tc>
        <w:tc>
          <w:tcPr>
            <w:tcW w:w="1329" w:type="dxa"/>
          </w:tcPr>
          <w:p w14:paraId="5362CAED" w14:textId="47230974" w:rsidR="00407BBF" w:rsidRPr="00C359E4" w:rsidRDefault="00407BBF" w:rsidP="00ED7F50">
            <w:pPr>
              <w:rPr>
                <w:lang w:val="ro-RO"/>
              </w:rPr>
            </w:pPr>
            <w:r w:rsidRPr="00C359E4">
              <w:rPr>
                <w:lang w:val="ro-RO"/>
              </w:rPr>
              <w:t>8.564</w:t>
            </w:r>
          </w:p>
        </w:tc>
        <w:tc>
          <w:tcPr>
            <w:tcW w:w="1222" w:type="dxa"/>
          </w:tcPr>
          <w:p w14:paraId="100FD093" w14:textId="11761443" w:rsidR="00407BBF" w:rsidRPr="00C359E4" w:rsidRDefault="00407BBF" w:rsidP="00ED7F50">
            <w:pPr>
              <w:rPr>
                <w:lang w:val="ro-RO"/>
              </w:rPr>
            </w:pPr>
            <w:r w:rsidRPr="00C359E4">
              <w:rPr>
                <w:lang w:val="ro-RO"/>
              </w:rPr>
              <w:t>0.909</w:t>
            </w:r>
          </w:p>
        </w:tc>
        <w:tc>
          <w:tcPr>
            <w:tcW w:w="1288" w:type="dxa"/>
          </w:tcPr>
          <w:p w14:paraId="00CC9CE0" w14:textId="276D1BD6" w:rsidR="00407BBF" w:rsidRPr="00C359E4" w:rsidRDefault="00407BBF" w:rsidP="00ED7F50">
            <w:pPr>
              <w:rPr>
                <w:lang w:val="ro-RO"/>
              </w:rPr>
            </w:pPr>
            <w:r w:rsidRPr="00C359E4">
              <w:rPr>
                <w:lang w:val="ro-RO"/>
              </w:rPr>
              <w:t>1.13</w:t>
            </w:r>
          </w:p>
        </w:tc>
        <w:tc>
          <w:tcPr>
            <w:tcW w:w="1622" w:type="dxa"/>
          </w:tcPr>
          <w:p w14:paraId="64728E37" w14:textId="38D22108" w:rsidR="00407BBF" w:rsidRPr="00C359E4" w:rsidRDefault="00407BBF" w:rsidP="00ED7F50">
            <w:pPr>
              <w:rPr>
                <w:lang w:val="ro-RO"/>
              </w:rPr>
            </w:pPr>
            <w:r w:rsidRPr="00C359E4">
              <w:rPr>
                <w:lang w:val="ro-RO"/>
              </w:rPr>
              <w:t>1.75</w:t>
            </w:r>
          </w:p>
        </w:tc>
      </w:tr>
    </w:tbl>
    <w:p w14:paraId="03EEFCDC" w14:textId="77777777" w:rsidR="00BC7F05" w:rsidRPr="00C359E4" w:rsidRDefault="00BC7F05" w:rsidP="00BC7F05">
      <w:pPr>
        <w:ind w:firstLine="0"/>
        <w:rPr>
          <w:lang w:val="ro-RO"/>
        </w:rPr>
      </w:pPr>
    </w:p>
    <w:p w14:paraId="4713289F" w14:textId="1AAF3327" w:rsidR="00B349D7" w:rsidRPr="00C359E4" w:rsidRDefault="00B349D7" w:rsidP="00B349D7">
      <w:pPr>
        <w:pStyle w:val="Titlu3"/>
        <w:rPr>
          <w:lang w:val="ro-RO"/>
        </w:rPr>
      </w:pPr>
      <w:bookmarkStart w:id="18" w:name="_Toc50053675"/>
      <w:r w:rsidRPr="00C359E4">
        <w:rPr>
          <w:lang w:val="ro-RO"/>
        </w:rPr>
        <w:t xml:space="preserve">3.1.2. </w:t>
      </w:r>
      <w:r w:rsidR="0085359A" w:rsidRPr="00C359E4">
        <w:rPr>
          <w:lang w:val="ro-RO"/>
        </w:rPr>
        <w:t>Analiza statistică inferențială</w:t>
      </w:r>
      <w:bookmarkEnd w:id="18"/>
    </w:p>
    <w:p w14:paraId="0B295732" w14:textId="77777777" w:rsidR="005D27AF" w:rsidRPr="00C359E4" w:rsidRDefault="005F7DA9" w:rsidP="005D27AF">
      <w:pPr>
        <w:rPr>
          <w:i/>
          <w:iCs/>
          <w:lang w:val="ro-RO"/>
        </w:rPr>
      </w:pPr>
      <w:r w:rsidRPr="00C359E4">
        <w:rPr>
          <w:lang w:val="ro-RO"/>
        </w:rPr>
        <w:t xml:space="preserve">I1a. </w:t>
      </w:r>
      <w:r w:rsidRPr="00C359E4">
        <w:rPr>
          <w:i/>
          <w:iCs/>
          <w:lang w:val="ro-RO"/>
        </w:rPr>
        <w:t>Nivelul de empatie diferă semnificativ statistic între persoanele LGBT și cele non-LGBT.</w:t>
      </w:r>
      <w:r w:rsidR="005D27AF" w:rsidRPr="00C359E4">
        <w:rPr>
          <w:i/>
          <w:iCs/>
          <w:lang w:val="ro-RO"/>
        </w:rPr>
        <w:t xml:space="preserve"> </w:t>
      </w:r>
    </w:p>
    <w:p w14:paraId="20833B7C" w14:textId="6230F4B9" w:rsidR="005D27AF" w:rsidRPr="00C359E4" w:rsidRDefault="005D27AF" w:rsidP="005D27AF">
      <w:pPr>
        <w:rPr>
          <w:lang w:val="ro-RO"/>
        </w:rPr>
      </w:pPr>
      <w:r w:rsidRPr="00C359E4">
        <w:rPr>
          <w:lang w:val="ro-RO"/>
        </w:rPr>
        <w:t>I1b.</w:t>
      </w:r>
      <w:r w:rsidRPr="00C359E4">
        <w:rPr>
          <w:i/>
          <w:iCs/>
          <w:lang w:val="ro-RO"/>
        </w:rPr>
        <w:t xml:space="preserve"> Nivelul de discriminare diferă semnificativ statistic între persoanele LGBT și cele non-LGBT.</w:t>
      </w:r>
    </w:p>
    <w:p w14:paraId="6DE8D253" w14:textId="11CE38C4" w:rsidR="007E7882" w:rsidRPr="00C359E4" w:rsidRDefault="005F7DA9" w:rsidP="0085359A">
      <w:pPr>
        <w:rPr>
          <w:lang w:val="ro-RO"/>
        </w:rPr>
      </w:pPr>
      <w:r w:rsidRPr="00C359E4">
        <w:rPr>
          <w:lang w:val="ro-RO"/>
        </w:rPr>
        <w:t>Pentru prim</w:t>
      </w:r>
      <w:r w:rsidR="005D27AF" w:rsidRPr="00C359E4">
        <w:rPr>
          <w:lang w:val="ro-RO"/>
        </w:rPr>
        <w:t>ele 2</w:t>
      </w:r>
      <w:r w:rsidRPr="00C359E4">
        <w:rPr>
          <w:lang w:val="ro-RO"/>
        </w:rPr>
        <w:t xml:space="preserve"> ipotez</w:t>
      </w:r>
      <w:r w:rsidR="005D27AF" w:rsidRPr="00C359E4">
        <w:rPr>
          <w:lang w:val="ro-RO"/>
        </w:rPr>
        <w:t>e am aplicat testul t pentru eșantioane independente, utilizând un prag de semnificație α = .05</w:t>
      </w:r>
      <w:r w:rsidR="00250B1C" w:rsidRPr="00C359E4">
        <w:rPr>
          <w:lang w:val="ro-RO"/>
        </w:rPr>
        <w:t xml:space="preserve">, pentru a compara nivelul de empatie și cel de discriminare la persoanele LGBT față de persoanele non-LGBT. </w:t>
      </w:r>
      <w:r w:rsidR="005D27AF" w:rsidRPr="00C359E4">
        <w:rPr>
          <w:lang w:val="ro-RO"/>
        </w:rPr>
        <w:t xml:space="preserve">Testul Levene pentru egalitatea varianțelor are probabilitatea asociata </w:t>
      </w:r>
      <w:r w:rsidR="00250B1C" w:rsidRPr="00C359E4">
        <w:rPr>
          <w:lang w:val="ro-RO"/>
        </w:rPr>
        <w:t xml:space="preserve">de .002 pentru empatie </w:t>
      </w:r>
      <w:r w:rsidR="005D27AF" w:rsidRPr="00C359E4">
        <w:rPr>
          <w:lang w:val="ro-RO"/>
        </w:rPr>
        <w:t xml:space="preserve">și </w:t>
      </w:r>
      <w:r w:rsidR="00250B1C" w:rsidRPr="00C359E4">
        <w:rPr>
          <w:lang w:val="ro-RO"/>
        </w:rPr>
        <w:t>de .00 pentru discriminare</w:t>
      </w:r>
      <w:r w:rsidR="005D27AF" w:rsidRPr="00C359E4">
        <w:rPr>
          <w:lang w:val="ro-RO"/>
        </w:rPr>
        <w:t xml:space="preserve">, ceea ce presupune </w:t>
      </w:r>
      <w:r w:rsidR="005D27AF" w:rsidRPr="00C359E4">
        <w:rPr>
          <w:lang w:val="ro-RO"/>
        </w:rPr>
        <w:lastRenderedPageBreak/>
        <w:t xml:space="preserve">respingerea egalității varianțelor, așa că am calculat raportul varianțelor. Pentru </w:t>
      </w:r>
      <w:r w:rsidR="00250B1C" w:rsidRPr="00C359E4">
        <w:rPr>
          <w:lang w:val="ro-RO"/>
        </w:rPr>
        <w:t xml:space="preserve">empatie acesta este de 1.86 iar pentru </w:t>
      </w:r>
      <w:r w:rsidR="005D27AF" w:rsidRPr="00C359E4">
        <w:rPr>
          <w:lang w:val="ro-RO"/>
        </w:rPr>
        <w:t>discriminare de 2.22</w:t>
      </w:r>
      <w:r w:rsidR="002213DF" w:rsidRPr="00C359E4">
        <w:rPr>
          <w:lang w:val="ro-RO"/>
        </w:rPr>
        <w:t xml:space="preserve">, ambele valori fiind mai mici decât 5, deci vom considera că varianțele sunt omogene. </w:t>
      </w:r>
    </w:p>
    <w:p w14:paraId="70AB9434" w14:textId="66939F46" w:rsidR="00250B1C" w:rsidRPr="00C359E4" w:rsidRDefault="002213DF" w:rsidP="007E7882">
      <w:pPr>
        <w:rPr>
          <w:lang w:val="ro-RO"/>
        </w:rPr>
      </w:pPr>
      <w:r w:rsidRPr="00C359E4">
        <w:rPr>
          <w:lang w:val="ro-RO"/>
        </w:rPr>
        <w:t xml:space="preserve">Astfel, </w:t>
      </w:r>
      <w:r w:rsidR="00407BBF" w:rsidRPr="00C359E4">
        <w:rPr>
          <w:lang w:val="ro-RO"/>
        </w:rPr>
        <w:t>pentru</w:t>
      </w:r>
      <w:r w:rsidR="007E7882" w:rsidRPr="00C359E4">
        <w:rPr>
          <w:lang w:val="ro-RO"/>
        </w:rPr>
        <w:t xml:space="preserve"> I1a</w:t>
      </w:r>
      <w:r w:rsidR="00630AE3">
        <w:rPr>
          <w:lang w:val="ro-RO"/>
        </w:rPr>
        <w:t xml:space="preserve"> privind nivelul de empatie</w:t>
      </w:r>
      <w:r w:rsidR="00407BBF" w:rsidRPr="00C359E4">
        <w:rPr>
          <w:lang w:val="ro-RO"/>
        </w:rPr>
        <w:t xml:space="preserve"> a fost </w:t>
      </w:r>
      <w:r w:rsidR="00630AE3">
        <w:rPr>
          <w:lang w:val="ro-RO"/>
        </w:rPr>
        <w:t xml:space="preserve">identificată </w:t>
      </w:r>
      <w:r w:rsidR="00407BBF" w:rsidRPr="00C359E4">
        <w:rPr>
          <w:lang w:val="ro-RO"/>
        </w:rPr>
        <w:t>o diferență nesemnificativă statistic</w:t>
      </w:r>
      <w:r w:rsidR="007E7882" w:rsidRPr="00C359E4">
        <w:rPr>
          <w:lang w:val="ro-RO"/>
        </w:rPr>
        <w:t xml:space="preserve"> t(340) = .325, p = .745, d = 0</w:t>
      </w:r>
      <w:r w:rsidR="00630AE3">
        <w:rPr>
          <w:lang w:val="ro-RO"/>
        </w:rPr>
        <w:t>.</w:t>
      </w:r>
      <w:r w:rsidR="007E7882" w:rsidRPr="00C359E4">
        <w:rPr>
          <w:lang w:val="ro-RO"/>
        </w:rPr>
        <w:t xml:space="preserve">0390, </w:t>
      </w:r>
      <w:r w:rsidR="00407BBF" w:rsidRPr="00C359E4">
        <w:rPr>
          <w:lang w:val="ro-RO"/>
        </w:rPr>
        <w:t>persoanele LGBT având M = 38.24, SD = 4.578, iar la cele non-LGBT M = 38.51, SD = 3.354</w:t>
      </w:r>
      <w:r w:rsidR="007E7882" w:rsidRPr="00C359E4">
        <w:rPr>
          <w:lang w:val="ro-RO"/>
        </w:rPr>
        <w:t xml:space="preserve">. Pentru I1b, la nivelul de discriminare a fost </w:t>
      </w:r>
      <w:r w:rsidR="00630AE3">
        <w:rPr>
          <w:lang w:val="ro-RO"/>
        </w:rPr>
        <w:t xml:space="preserve">identificată </w:t>
      </w:r>
      <w:r w:rsidR="007E7882" w:rsidRPr="00C359E4">
        <w:rPr>
          <w:lang w:val="ro-RO"/>
        </w:rPr>
        <w:t xml:space="preserve">o diferență </w:t>
      </w:r>
      <w:r w:rsidR="00630AE3">
        <w:rPr>
          <w:lang w:val="ro-RO"/>
        </w:rPr>
        <w:t>ne</w:t>
      </w:r>
      <w:r w:rsidR="007E7882" w:rsidRPr="00C359E4">
        <w:rPr>
          <w:lang w:val="ro-RO"/>
        </w:rPr>
        <w:t>semnificativă statistic t(3</w:t>
      </w:r>
      <w:r w:rsidR="00B24449">
        <w:rPr>
          <w:lang w:val="ro-RO"/>
        </w:rPr>
        <w:t>4</w:t>
      </w:r>
      <w:r w:rsidR="007E7882" w:rsidRPr="00C359E4">
        <w:rPr>
          <w:lang w:val="ro-RO"/>
        </w:rPr>
        <w:t xml:space="preserve">0) = -1.697, p = 0.091, d = -0.2036, persoanele LGBT având M = 21.33, SD = 9.292, iar cele non-LGBT având M = 19.59, SD = 6.235. </w:t>
      </w:r>
    </w:p>
    <w:p w14:paraId="394B8278" w14:textId="77777777" w:rsidR="0085359A" w:rsidRPr="00C359E4" w:rsidRDefault="0085359A" w:rsidP="0085359A">
      <w:pPr>
        <w:pStyle w:val="Legend"/>
        <w:keepNext/>
        <w:rPr>
          <w:i w:val="0"/>
          <w:iCs w:val="0"/>
          <w:sz w:val="24"/>
          <w:szCs w:val="20"/>
        </w:rPr>
      </w:pPr>
    </w:p>
    <w:p w14:paraId="1B65EB62" w14:textId="39E694FE" w:rsidR="0085359A" w:rsidRPr="00DA263D" w:rsidRDefault="0085359A" w:rsidP="0085359A">
      <w:pPr>
        <w:pStyle w:val="Legend"/>
        <w:keepNext/>
        <w:rPr>
          <w:sz w:val="24"/>
          <w:szCs w:val="20"/>
          <w:lang w:val="de-DE"/>
        </w:rPr>
      </w:pPr>
      <w:r w:rsidRPr="00DA263D">
        <w:rPr>
          <w:i w:val="0"/>
          <w:iCs w:val="0"/>
          <w:sz w:val="24"/>
          <w:szCs w:val="20"/>
          <w:lang w:val="de-DE"/>
        </w:rPr>
        <w:t xml:space="preserve">Tabel </w:t>
      </w:r>
      <w:r w:rsidRPr="00C359E4">
        <w:rPr>
          <w:i w:val="0"/>
          <w:iCs w:val="0"/>
          <w:sz w:val="24"/>
          <w:szCs w:val="20"/>
        </w:rPr>
        <w:fldChar w:fldCharType="begin"/>
      </w:r>
      <w:r w:rsidRPr="00DA263D">
        <w:rPr>
          <w:i w:val="0"/>
          <w:iCs w:val="0"/>
          <w:sz w:val="24"/>
          <w:szCs w:val="20"/>
          <w:lang w:val="de-DE"/>
        </w:rPr>
        <w:instrText xml:space="preserve"> SEQ Tabel \* ARABIC </w:instrText>
      </w:r>
      <w:r w:rsidRPr="00C359E4">
        <w:rPr>
          <w:i w:val="0"/>
          <w:iCs w:val="0"/>
          <w:sz w:val="24"/>
          <w:szCs w:val="20"/>
        </w:rPr>
        <w:fldChar w:fldCharType="separate"/>
      </w:r>
      <w:r w:rsidRPr="00DA263D">
        <w:rPr>
          <w:i w:val="0"/>
          <w:iCs w:val="0"/>
          <w:noProof/>
          <w:sz w:val="24"/>
          <w:szCs w:val="20"/>
          <w:lang w:val="de-DE"/>
        </w:rPr>
        <w:t>2</w:t>
      </w:r>
      <w:r w:rsidRPr="00C359E4">
        <w:rPr>
          <w:i w:val="0"/>
          <w:iCs w:val="0"/>
          <w:sz w:val="24"/>
          <w:szCs w:val="20"/>
        </w:rPr>
        <w:fldChar w:fldCharType="end"/>
      </w:r>
      <w:r w:rsidRPr="00DA263D">
        <w:rPr>
          <w:sz w:val="24"/>
          <w:szCs w:val="20"/>
          <w:lang w:val="de-DE"/>
        </w:rPr>
        <w:t>. Rezultatele testului t pentru eșantione independente.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8"/>
        <w:gridCol w:w="186"/>
        <w:gridCol w:w="770"/>
        <w:gridCol w:w="186"/>
        <w:gridCol w:w="510"/>
        <w:gridCol w:w="186"/>
        <w:gridCol w:w="690"/>
        <w:gridCol w:w="186"/>
        <w:gridCol w:w="1492"/>
        <w:gridCol w:w="357"/>
        <w:gridCol w:w="1262"/>
        <w:gridCol w:w="321"/>
        <w:gridCol w:w="964"/>
        <w:gridCol w:w="295"/>
      </w:tblGrid>
      <w:tr w:rsidR="00FE4377" w:rsidRPr="00C359E4" w14:paraId="39D9405B" w14:textId="77777777" w:rsidTr="00FE4377">
        <w:trPr>
          <w:cantSplit/>
          <w:trHeight w:val="333"/>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28ED4C4" w14:textId="77777777" w:rsidR="007E7882" w:rsidRPr="00C359E4" w:rsidRDefault="007E7882" w:rsidP="00250B1C">
            <w:pPr>
              <w:spacing w:line="240" w:lineRule="auto"/>
              <w:ind w:firstLine="0"/>
              <w:jc w:val="center"/>
              <w:rPr>
                <w:rFonts w:asciiTheme="majorHAnsi" w:eastAsia="Times New Roman" w:hAnsiTheme="majorHAnsi" w:cstheme="majorHAnsi"/>
                <w:b/>
                <w:bCs/>
                <w:color w:val="333333"/>
                <w:kern w:val="0"/>
                <w:lang w:val="ro-RO" w:eastAsia="ro-RO"/>
              </w:rPr>
            </w:pPr>
            <w:r w:rsidRPr="00C359E4">
              <w:rPr>
                <w:rFonts w:asciiTheme="majorHAnsi" w:eastAsia="Times New Roman" w:hAnsiTheme="majorHAnsi" w:cstheme="majorHAnsi"/>
                <w:b/>
                <w:bCs/>
                <w:color w:val="333333"/>
                <w:kern w:val="0"/>
                <w:lang w:val="ro-RO" w:eastAsia="ro-RO"/>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C1F5C38" w14:textId="2299884C" w:rsidR="007E7882" w:rsidRPr="00C359E4" w:rsidRDefault="00FE4377" w:rsidP="00250B1C">
            <w:pPr>
              <w:spacing w:line="240" w:lineRule="auto"/>
              <w:ind w:firstLine="0"/>
              <w:jc w:val="center"/>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A217EDF" w14:textId="77777777" w:rsidR="007E7882" w:rsidRPr="00C359E4" w:rsidRDefault="007E7882" w:rsidP="00250B1C">
            <w:pPr>
              <w:spacing w:line="240" w:lineRule="auto"/>
              <w:ind w:firstLine="0"/>
              <w:jc w:val="center"/>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df</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20D297E" w14:textId="77777777" w:rsidR="007E7882" w:rsidRPr="00C359E4" w:rsidRDefault="007E7882" w:rsidP="00250B1C">
            <w:pPr>
              <w:spacing w:line="240" w:lineRule="auto"/>
              <w:ind w:firstLine="0"/>
              <w:jc w:val="center"/>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p</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DFDC9F8" w14:textId="77777777" w:rsidR="007E7882" w:rsidRPr="00C359E4" w:rsidRDefault="007E7882" w:rsidP="00250B1C">
            <w:pPr>
              <w:spacing w:line="240" w:lineRule="auto"/>
              <w:ind w:firstLine="0"/>
              <w:jc w:val="center"/>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Mean difference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C3A3166" w14:textId="77777777" w:rsidR="007E7882" w:rsidRPr="00C359E4" w:rsidRDefault="007E7882" w:rsidP="00250B1C">
            <w:pPr>
              <w:spacing w:line="240" w:lineRule="auto"/>
              <w:ind w:firstLine="0"/>
              <w:jc w:val="center"/>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SE difference</w:t>
            </w:r>
          </w:p>
        </w:tc>
        <w:tc>
          <w:tcPr>
            <w:tcW w:w="1214" w:type="dxa"/>
            <w:gridSpan w:val="2"/>
            <w:tcBorders>
              <w:top w:val="nil"/>
              <w:left w:val="nil"/>
              <w:bottom w:val="single" w:sz="6" w:space="0" w:color="333333"/>
              <w:right w:val="nil"/>
            </w:tcBorders>
            <w:tcMar>
              <w:top w:w="60" w:type="dxa"/>
              <w:left w:w="120" w:type="dxa"/>
              <w:bottom w:w="60" w:type="dxa"/>
              <w:right w:w="120" w:type="dxa"/>
            </w:tcMar>
            <w:vAlign w:val="center"/>
            <w:hideMark/>
          </w:tcPr>
          <w:p w14:paraId="2F85C4BD" w14:textId="77777777" w:rsidR="007E7882" w:rsidRPr="00C359E4" w:rsidRDefault="007E7882" w:rsidP="00250B1C">
            <w:pPr>
              <w:spacing w:line="240" w:lineRule="auto"/>
              <w:ind w:firstLine="0"/>
              <w:jc w:val="center"/>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Cohen's d</w:t>
            </w:r>
          </w:p>
        </w:tc>
      </w:tr>
      <w:tr w:rsidR="00FE4377" w:rsidRPr="00C359E4" w14:paraId="32C41109" w14:textId="77777777" w:rsidTr="0085359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E86B7A7" w14:textId="77777777" w:rsidR="007E7882" w:rsidRPr="00C359E4" w:rsidRDefault="007E7882" w:rsidP="00250B1C">
            <w:pPr>
              <w:spacing w:line="240" w:lineRule="auto"/>
              <w:ind w:firstLine="0"/>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Empatie</w:t>
            </w:r>
          </w:p>
        </w:tc>
        <w:tc>
          <w:tcPr>
            <w:tcW w:w="0" w:type="auto"/>
            <w:tcBorders>
              <w:top w:val="nil"/>
              <w:left w:val="nil"/>
              <w:bottom w:val="nil"/>
              <w:right w:val="nil"/>
            </w:tcBorders>
            <w:tcMar>
              <w:top w:w="120" w:type="dxa"/>
              <w:left w:w="30" w:type="dxa"/>
              <w:bottom w:w="30" w:type="dxa"/>
              <w:right w:w="120" w:type="dxa"/>
            </w:tcMar>
            <w:vAlign w:val="center"/>
            <w:hideMark/>
          </w:tcPr>
          <w:p w14:paraId="71405E47" w14:textId="77777777" w:rsidR="007E7882" w:rsidRPr="00C359E4" w:rsidRDefault="007E7882" w:rsidP="00250B1C">
            <w:pPr>
              <w:spacing w:line="240" w:lineRule="auto"/>
              <w:ind w:firstLine="0"/>
              <w:rPr>
                <w:rFonts w:asciiTheme="majorHAnsi" w:eastAsia="Times New Roman" w:hAnsiTheme="majorHAnsi" w:cstheme="majorHAnsi"/>
                <w:color w:val="333333"/>
                <w:kern w:val="0"/>
                <w:lang w:val="ro-RO" w:eastAsia="ro-RO"/>
              </w:rPr>
            </w:pPr>
          </w:p>
        </w:tc>
        <w:tc>
          <w:tcPr>
            <w:tcW w:w="0" w:type="auto"/>
            <w:tcBorders>
              <w:top w:val="nil"/>
              <w:left w:val="nil"/>
              <w:bottom w:val="nil"/>
              <w:right w:val="nil"/>
            </w:tcBorders>
            <w:tcMar>
              <w:top w:w="120" w:type="dxa"/>
              <w:left w:w="120" w:type="dxa"/>
              <w:bottom w:w="30" w:type="dxa"/>
              <w:right w:w="0" w:type="dxa"/>
            </w:tcMar>
            <w:vAlign w:val="center"/>
            <w:hideMark/>
          </w:tcPr>
          <w:p w14:paraId="521D0C83"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0.325</w:t>
            </w:r>
          </w:p>
        </w:tc>
        <w:tc>
          <w:tcPr>
            <w:tcW w:w="0" w:type="auto"/>
            <w:tcBorders>
              <w:top w:val="nil"/>
              <w:left w:val="nil"/>
              <w:bottom w:val="nil"/>
              <w:right w:val="nil"/>
            </w:tcBorders>
            <w:tcMar>
              <w:top w:w="120" w:type="dxa"/>
              <w:left w:w="30" w:type="dxa"/>
              <w:bottom w:w="30" w:type="dxa"/>
              <w:right w:w="120" w:type="dxa"/>
            </w:tcMar>
            <w:vAlign w:val="center"/>
            <w:hideMark/>
          </w:tcPr>
          <w:p w14:paraId="3F75DC60" w14:textId="770E86E0" w:rsidR="007E7882" w:rsidRPr="00C359E4" w:rsidRDefault="007E7882" w:rsidP="00250B1C">
            <w:pPr>
              <w:spacing w:line="240" w:lineRule="auto"/>
              <w:ind w:firstLine="0"/>
              <w:rPr>
                <w:rFonts w:asciiTheme="majorHAnsi" w:eastAsia="Times New Roman" w:hAnsiTheme="majorHAnsi" w:cstheme="majorHAnsi"/>
                <w:color w:val="333333"/>
                <w:kern w:val="0"/>
                <w:lang w:val="ro-RO" w:eastAsia="ro-RO"/>
              </w:rPr>
            </w:pPr>
          </w:p>
        </w:tc>
        <w:tc>
          <w:tcPr>
            <w:tcW w:w="0" w:type="auto"/>
            <w:tcBorders>
              <w:top w:val="nil"/>
              <w:left w:val="nil"/>
              <w:bottom w:val="nil"/>
              <w:right w:val="nil"/>
            </w:tcBorders>
            <w:tcMar>
              <w:top w:w="120" w:type="dxa"/>
              <w:left w:w="120" w:type="dxa"/>
              <w:bottom w:w="30" w:type="dxa"/>
              <w:right w:w="0" w:type="dxa"/>
            </w:tcMar>
            <w:vAlign w:val="center"/>
            <w:hideMark/>
          </w:tcPr>
          <w:p w14:paraId="27942019"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340</w:t>
            </w:r>
          </w:p>
        </w:tc>
        <w:tc>
          <w:tcPr>
            <w:tcW w:w="0" w:type="auto"/>
            <w:tcBorders>
              <w:top w:val="nil"/>
              <w:left w:val="nil"/>
              <w:bottom w:val="nil"/>
              <w:right w:val="nil"/>
            </w:tcBorders>
            <w:tcMar>
              <w:top w:w="120" w:type="dxa"/>
              <w:left w:w="30" w:type="dxa"/>
              <w:bottom w:w="30" w:type="dxa"/>
              <w:right w:w="120" w:type="dxa"/>
            </w:tcMar>
            <w:vAlign w:val="center"/>
            <w:hideMark/>
          </w:tcPr>
          <w:p w14:paraId="78A03506"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p>
        </w:tc>
        <w:tc>
          <w:tcPr>
            <w:tcW w:w="0" w:type="auto"/>
            <w:tcBorders>
              <w:top w:val="nil"/>
              <w:left w:val="nil"/>
              <w:bottom w:val="nil"/>
              <w:right w:val="nil"/>
            </w:tcBorders>
            <w:tcMar>
              <w:top w:w="120" w:type="dxa"/>
              <w:left w:w="120" w:type="dxa"/>
              <w:bottom w:w="30" w:type="dxa"/>
              <w:right w:w="0" w:type="dxa"/>
            </w:tcMar>
            <w:vAlign w:val="center"/>
            <w:hideMark/>
          </w:tcPr>
          <w:p w14:paraId="351F0E22"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0.745</w:t>
            </w:r>
          </w:p>
        </w:tc>
        <w:tc>
          <w:tcPr>
            <w:tcW w:w="0" w:type="auto"/>
            <w:tcBorders>
              <w:top w:val="nil"/>
              <w:left w:val="nil"/>
              <w:bottom w:val="nil"/>
              <w:right w:val="nil"/>
            </w:tcBorders>
            <w:tcMar>
              <w:top w:w="120" w:type="dxa"/>
              <w:left w:w="30" w:type="dxa"/>
              <w:bottom w:w="30" w:type="dxa"/>
              <w:right w:w="120" w:type="dxa"/>
            </w:tcMar>
            <w:vAlign w:val="center"/>
            <w:hideMark/>
          </w:tcPr>
          <w:p w14:paraId="036DF803"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p>
        </w:tc>
        <w:tc>
          <w:tcPr>
            <w:tcW w:w="0" w:type="auto"/>
            <w:tcBorders>
              <w:top w:val="nil"/>
              <w:left w:val="nil"/>
              <w:bottom w:val="nil"/>
              <w:right w:val="nil"/>
            </w:tcBorders>
            <w:tcMar>
              <w:top w:w="120" w:type="dxa"/>
              <w:left w:w="120" w:type="dxa"/>
              <w:bottom w:w="30" w:type="dxa"/>
              <w:right w:w="0" w:type="dxa"/>
            </w:tcMar>
            <w:vAlign w:val="center"/>
            <w:hideMark/>
          </w:tcPr>
          <w:p w14:paraId="2CD02D69"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0.166</w:t>
            </w:r>
          </w:p>
        </w:tc>
        <w:tc>
          <w:tcPr>
            <w:tcW w:w="0" w:type="auto"/>
            <w:tcBorders>
              <w:top w:val="nil"/>
              <w:left w:val="nil"/>
              <w:bottom w:val="nil"/>
              <w:right w:val="nil"/>
            </w:tcBorders>
            <w:tcMar>
              <w:top w:w="120" w:type="dxa"/>
              <w:left w:w="30" w:type="dxa"/>
              <w:bottom w:w="30" w:type="dxa"/>
              <w:right w:w="120" w:type="dxa"/>
            </w:tcMar>
            <w:vAlign w:val="center"/>
            <w:hideMark/>
          </w:tcPr>
          <w:p w14:paraId="496ACFF7"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p>
        </w:tc>
        <w:tc>
          <w:tcPr>
            <w:tcW w:w="0" w:type="auto"/>
            <w:tcBorders>
              <w:top w:val="nil"/>
              <w:left w:val="nil"/>
              <w:bottom w:val="nil"/>
              <w:right w:val="nil"/>
            </w:tcBorders>
            <w:tcMar>
              <w:top w:w="120" w:type="dxa"/>
              <w:left w:w="120" w:type="dxa"/>
              <w:bottom w:w="30" w:type="dxa"/>
              <w:right w:w="0" w:type="dxa"/>
            </w:tcMar>
            <w:vAlign w:val="center"/>
            <w:hideMark/>
          </w:tcPr>
          <w:p w14:paraId="21B900C3"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0.512</w:t>
            </w:r>
          </w:p>
        </w:tc>
        <w:tc>
          <w:tcPr>
            <w:tcW w:w="0" w:type="auto"/>
            <w:tcBorders>
              <w:top w:val="nil"/>
              <w:left w:val="nil"/>
              <w:bottom w:val="nil"/>
              <w:right w:val="nil"/>
            </w:tcBorders>
            <w:tcMar>
              <w:top w:w="120" w:type="dxa"/>
              <w:left w:w="30" w:type="dxa"/>
              <w:bottom w:w="30" w:type="dxa"/>
              <w:right w:w="120" w:type="dxa"/>
            </w:tcMar>
            <w:vAlign w:val="center"/>
            <w:hideMark/>
          </w:tcPr>
          <w:p w14:paraId="515EFDFF"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p>
        </w:tc>
        <w:tc>
          <w:tcPr>
            <w:tcW w:w="0" w:type="auto"/>
            <w:tcBorders>
              <w:top w:val="nil"/>
              <w:left w:val="nil"/>
              <w:bottom w:val="nil"/>
              <w:right w:val="nil"/>
            </w:tcBorders>
            <w:tcMar>
              <w:top w:w="120" w:type="dxa"/>
              <w:left w:w="120" w:type="dxa"/>
              <w:bottom w:w="30" w:type="dxa"/>
              <w:right w:w="0" w:type="dxa"/>
            </w:tcMar>
            <w:vAlign w:val="center"/>
            <w:hideMark/>
          </w:tcPr>
          <w:p w14:paraId="44431294"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0.0390</w:t>
            </w:r>
          </w:p>
        </w:tc>
        <w:tc>
          <w:tcPr>
            <w:tcW w:w="230" w:type="dxa"/>
            <w:tcBorders>
              <w:top w:val="nil"/>
              <w:left w:val="nil"/>
              <w:bottom w:val="nil"/>
              <w:right w:val="nil"/>
            </w:tcBorders>
            <w:tcMar>
              <w:top w:w="120" w:type="dxa"/>
              <w:left w:w="30" w:type="dxa"/>
              <w:bottom w:w="30" w:type="dxa"/>
              <w:right w:w="120" w:type="dxa"/>
            </w:tcMar>
            <w:vAlign w:val="center"/>
            <w:hideMark/>
          </w:tcPr>
          <w:p w14:paraId="5C2C83AB"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p>
        </w:tc>
      </w:tr>
      <w:tr w:rsidR="00FE4377" w:rsidRPr="00C359E4" w14:paraId="154D3BE6" w14:textId="77777777" w:rsidTr="0085359A">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6CE5EE9" w14:textId="77777777" w:rsidR="007E7882" w:rsidRPr="00C359E4" w:rsidRDefault="007E7882" w:rsidP="00250B1C">
            <w:pPr>
              <w:spacing w:line="240" w:lineRule="auto"/>
              <w:ind w:firstLine="0"/>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Discriminare</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61BE5E9" w14:textId="77777777" w:rsidR="007E7882" w:rsidRPr="00C359E4" w:rsidRDefault="007E7882" w:rsidP="00250B1C">
            <w:pPr>
              <w:spacing w:line="240" w:lineRule="auto"/>
              <w:ind w:firstLine="0"/>
              <w:rPr>
                <w:rFonts w:asciiTheme="majorHAnsi" w:eastAsia="Times New Roman" w:hAnsiTheme="majorHAnsi" w:cstheme="majorHAnsi"/>
                <w:color w:val="333333"/>
                <w:kern w:val="0"/>
                <w:lang w:val="ro-RO" w:eastAsia="ro-RO"/>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EEE93A8"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-1.697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1A3506C" w14:textId="03593338" w:rsidR="007E7882" w:rsidRPr="00C359E4" w:rsidRDefault="007E7882" w:rsidP="00250B1C">
            <w:pPr>
              <w:spacing w:line="240" w:lineRule="auto"/>
              <w:ind w:firstLine="0"/>
              <w:rPr>
                <w:rFonts w:asciiTheme="majorHAnsi" w:eastAsia="Times New Roman" w:hAnsiTheme="majorHAnsi" w:cstheme="majorHAnsi"/>
                <w:color w:val="333333"/>
                <w:kern w:val="0"/>
                <w:lang w:val="ro-RO" w:eastAsia="ro-RO"/>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1512883"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340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18BE4F0"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EDA7945"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0.091</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E6B1ABD"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4DEDBA39"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-1.739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40DF653"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6AF8AEC"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1.025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7713F1F"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E8F7BB9"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r w:rsidRPr="00C359E4">
              <w:rPr>
                <w:rFonts w:asciiTheme="majorHAnsi" w:eastAsia="Times New Roman" w:hAnsiTheme="majorHAnsi" w:cstheme="majorHAnsi"/>
                <w:color w:val="333333"/>
                <w:kern w:val="0"/>
                <w:lang w:val="ro-RO" w:eastAsia="ro-RO"/>
              </w:rPr>
              <w:t>-0.2036</w:t>
            </w:r>
          </w:p>
        </w:tc>
        <w:tc>
          <w:tcPr>
            <w:tcW w:w="230" w:type="dxa"/>
            <w:tcBorders>
              <w:top w:val="nil"/>
              <w:left w:val="nil"/>
              <w:bottom w:val="single" w:sz="12" w:space="0" w:color="333333"/>
              <w:right w:val="nil"/>
            </w:tcBorders>
            <w:tcMar>
              <w:top w:w="30" w:type="dxa"/>
              <w:left w:w="30" w:type="dxa"/>
              <w:bottom w:w="120" w:type="dxa"/>
              <w:right w:w="120" w:type="dxa"/>
            </w:tcMar>
            <w:vAlign w:val="center"/>
            <w:hideMark/>
          </w:tcPr>
          <w:p w14:paraId="618A64E3" w14:textId="77777777" w:rsidR="007E7882" w:rsidRPr="00C359E4" w:rsidRDefault="007E7882" w:rsidP="00250B1C">
            <w:pPr>
              <w:spacing w:line="240" w:lineRule="auto"/>
              <w:ind w:firstLine="0"/>
              <w:jc w:val="right"/>
              <w:rPr>
                <w:rFonts w:asciiTheme="majorHAnsi" w:eastAsia="Times New Roman" w:hAnsiTheme="majorHAnsi" w:cstheme="majorHAnsi"/>
                <w:color w:val="333333"/>
                <w:kern w:val="0"/>
                <w:lang w:val="ro-RO" w:eastAsia="ro-RO"/>
              </w:rPr>
            </w:pPr>
          </w:p>
        </w:tc>
      </w:tr>
      <w:tr w:rsidR="00250B1C" w:rsidRPr="00C359E4" w14:paraId="24C3719C" w14:textId="77777777" w:rsidTr="00250B1C">
        <w:trPr>
          <w:cantSplit/>
          <w:tblCellSpacing w:w="15" w:type="dxa"/>
        </w:trPr>
        <w:tc>
          <w:tcPr>
            <w:tcW w:w="0" w:type="auto"/>
            <w:gridSpan w:val="14"/>
            <w:tcBorders>
              <w:top w:val="nil"/>
              <w:left w:val="nil"/>
              <w:bottom w:val="nil"/>
              <w:right w:val="nil"/>
            </w:tcBorders>
            <w:tcMar>
              <w:top w:w="30" w:type="dxa"/>
              <w:left w:w="120" w:type="dxa"/>
              <w:bottom w:w="30" w:type="dxa"/>
              <w:right w:w="120" w:type="dxa"/>
            </w:tcMar>
            <w:vAlign w:val="center"/>
            <w:hideMark/>
          </w:tcPr>
          <w:p w14:paraId="546E4114" w14:textId="77777777" w:rsidR="00250B1C" w:rsidRPr="00C359E4" w:rsidRDefault="00250B1C" w:rsidP="00250B1C">
            <w:pPr>
              <w:spacing w:line="240" w:lineRule="auto"/>
              <w:ind w:firstLine="0"/>
              <w:rPr>
                <w:rFonts w:asciiTheme="majorHAnsi" w:eastAsia="Times New Roman" w:hAnsiTheme="majorHAnsi" w:cstheme="majorHAnsi"/>
                <w:color w:val="333333"/>
                <w:kern w:val="0"/>
                <w:lang w:val="ro-RO" w:eastAsia="ro-RO"/>
              </w:rPr>
            </w:pPr>
          </w:p>
        </w:tc>
      </w:tr>
    </w:tbl>
    <w:p w14:paraId="04C0A331" w14:textId="77777777" w:rsidR="0085359A" w:rsidRPr="00C359E4" w:rsidRDefault="0085359A" w:rsidP="005F7DA9">
      <w:pPr>
        <w:rPr>
          <w:lang w:val="ro-RO"/>
        </w:rPr>
      </w:pPr>
    </w:p>
    <w:p w14:paraId="2EE0BBD1" w14:textId="3F784A21" w:rsidR="005F7DA9" w:rsidRPr="00C359E4" w:rsidRDefault="005F7DA9" w:rsidP="005F7DA9">
      <w:pPr>
        <w:rPr>
          <w:i/>
          <w:iCs/>
          <w:lang w:val="ro-RO"/>
        </w:rPr>
      </w:pPr>
      <w:r w:rsidRPr="00C359E4">
        <w:rPr>
          <w:lang w:val="ro-RO"/>
        </w:rPr>
        <w:t xml:space="preserve">I2. </w:t>
      </w:r>
      <w:r w:rsidRPr="00C359E4">
        <w:rPr>
          <w:i/>
          <w:iCs/>
          <w:lang w:val="ro-RO"/>
        </w:rPr>
        <w:t>Exista o relație semnificativă între nivelul de experiență a discriminării și nivelul de empatie</w:t>
      </w:r>
      <w:r w:rsidR="00D82180" w:rsidRPr="00C359E4">
        <w:rPr>
          <w:i/>
          <w:iCs/>
          <w:lang w:val="ro-RO"/>
        </w:rPr>
        <w:t xml:space="preserve">. </w:t>
      </w:r>
    </w:p>
    <w:p w14:paraId="5ED6CE28" w14:textId="48523731" w:rsidR="0085359A" w:rsidRPr="00C359E4" w:rsidRDefault="00D767AB" w:rsidP="004A259D">
      <w:pPr>
        <w:rPr>
          <w:lang w:val="ro-RO"/>
        </w:rPr>
      </w:pPr>
      <w:r w:rsidRPr="00C359E4">
        <w:rPr>
          <w:lang w:val="ro-RO"/>
        </w:rPr>
        <w:t>Pentru</w:t>
      </w:r>
      <w:r w:rsidRPr="00C359E4">
        <w:rPr>
          <w:i/>
          <w:iCs/>
          <w:lang w:val="ro-RO"/>
        </w:rPr>
        <w:t xml:space="preserve"> </w:t>
      </w:r>
      <w:r w:rsidRPr="00C359E4">
        <w:rPr>
          <w:lang w:val="ro-RO"/>
        </w:rPr>
        <w:t>ipoteza I2, a fost utilizat testul de corelație liniară Pearson între scorurile obținute la scala de empatie și cele obținute la scala de discriminare. Între cele două variabile s-a obținut o corelație negativă nesemnificativă statistic r(342) = -.067, r</w:t>
      </w:r>
      <w:r w:rsidRPr="00C359E4">
        <w:rPr>
          <w:vertAlign w:val="superscript"/>
          <w:lang w:val="ro-RO"/>
        </w:rPr>
        <w:t>2</w:t>
      </w:r>
      <w:r w:rsidRPr="00C359E4">
        <w:rPr>
          <w:lang w:val="ro-RO"/>
        </w:rPr>
        <w:t xml:space="preserve"> = .0044, p = .214</w:t>
      </w:r>
      <w:r w:rsidR="001A0EBD" w:rsidRPr="00C359E4">
        <w:rPr>
          <w:lang w:val="ro-RO"/>
        </w:rPr>
        <w:t xml:space="preserve">. </w:t>
      </w:r>
    </w:p>
    <w:p w14:paraId="52F23049" w14:textId="180F0B04" w:rsidR="0085359A" w:rsidRPr="00C359E4" w:rsidRDefault="0085359A" w:rsidP="0085359A">
      <w:pPr>
        <w:pStyle w:val="Legend"/>
        <w:keepNext/>
        <w:rPr>
          <w:sz w:val="24"/>
          <w:szCs w:val="20"/>
        </w:rPr>
      </w:pPr>
      <w:proofErr w:type="spellStart"/>
      <w:r w:rsidRPr="00C359E4">
        <w:rPr>
          <w:i w:val="0"/>
          <w:iCs w:val="0"/>
          <w:sz w:val="24"/>
          <w:szCs w:val="20"/>
        </w:rPr>
        <w:t>Tabel</w:t>
      </w:r>
      <w:proofErr w:type="spellEnd"/>
      <w:r w:rsidRPr="00C359E4">
        <w:rPr>
          <w:i w:val="0"/>
          <w:iCs w:val="0"/>
          <w:sz w:val="24"/>
          <w:szCs w:val="20"/>
        </w:rPr>
        <w:t xml:space="preserve"> </w:t>
      </w:r>
      <w:r w:rsidRPr="00C359E4">
        <w:rPr>
          <w:i w:val="0"/>
          <w:iCs w:val="0"/>
          <w:sz w:val="24"/>
          <w:szCs w:val="20"/>
        </w:rPr>
        <w:fldChar w:fldCharType="begin"/>
      </w:r>
      <w:r w:rsidRPr="00C359E4">
        <w:rPr>
          <w:i w:val="0"/>
          <w:iCs w:val="0"/>
          <w:sz w:val="24"/>
          <w:szCs w:val="20"/>
        </w:rPr>
        <w:instrText xml:space="preserve"> SEQ Tabel \* ARABIC </w:instrText>
      </w:r>
      <w:r w:rsidRPr="00C359E4">
        <w:rPr>
          <w:i w:val="0"/>
          <w:iCs w:val="0"/>
          <w:sz w:val="24"/>
          <w:szCs w:val="20"/>
        </w:rPr>
        <w:fldChar w:fldCharType="separate"/>
      </w:r>
      <w:r w:rsidRPr="00C359E4">
        <w:rPr>
          <w:i w:val="0"/>
          <w:iCs w:val="0"/>
          <w:noProof/>
          <w:sz w:val="24"/>
          <w:szCs w:val="20"/>
        </w:rPr>
        <w:t>3</w:t>
      </w:r>
      <w:r w:rsidRPr="00C359E4">
        <w:rPr>
          <w:i w:val="0"/>
          <w:iCs w:val="0"/>
          <w:sz w:val="24"/>
          <w:szCs w:val="20"/>
        </w:rPr>
        <w:fldChar w:fldCharType="end"/>
      </w:r>
      <w:r w:rsidRPr="00C359E4">
        <w:rPr>
          <w:i w:val="0"/>
          <w:iCs w:val="0"/>
          <w:sz w:val="24"/>
          <w:szCs w:val="20"/>
        </w:rPr>
        <w:t>.</w:t>
      </w:r>
      <w:r w:rsidRPr="00C359E4">
        <w:rPr>
          <w:sz w:val="24"/>
          <w:szCs w:val="20"/>
        </w:rPr>
        <w:t xml:space="preserve"> </w:t>
      </w:r>
      <w:proofErr w:type="spellStart"/>
      <w:r w:rsidRPr="00C359E4">
        <w:rPr>
          <w:sz w:val="24"/>
          <w:szCs w:val="20"/>
        </w:rPr>
        <w:t>Rezultatele</w:t>
      </w:r>
      <w:proofErr w:type="spellEnd"/>
      <w:r w:rsidRPr="00C359E4">
        <w:rPr>
          <w:sz w:val="24"/>
          <w:szCs w:val="20"/>
        </w:rPr>
        <w:t xml:space="preserve"> </w:t>
      </w:r>
      <w:proofErr w:type="spellStart"/>
      <w:r w:rsidRPr="00C359E4">
        <w:rPr>
          <w:sz w:val="24"/>
          <w:szCs w:val="20"/>
        </w:rPr>
        <w:t>testului</w:t>
      </w:r>
      <w:proofErr w:type="spellEnd"/>
      <w:r w:rsidRPr="00C359E4">
        <w:rPr>
          <w:sz w:val="24"/>
          <w:szCs w:val="20"/>
        </w:rPr>
        <w:t xml:space="preserve"> de </w:t>
      </w:r>
      <w:proofErr w:type="spellStart"/>
      <w:r w:rsidRPr="00C359E4">
        <w:rPr>
          <w:sz w:val="24"/>
          <w:szCs w:val="20"/>
        </w:rPr>
        <w:t>corelație</w:t>
      </w:r>
      <w:proofErr w:type="spellEnd"/>
      <w:r w:rsidRPr="00C359E4">
        <w:rPr>
          <w:sz w:val="24"/>
          <w:szCs w:val="20"/>
        </w:rPr>
        <w:t xml:space="preserve"> </w:t>
      </w:r>
      <w:proofErr w:type="spellStart"/>
      <w:r w:rsidRPr="00C359E4">
        <w:rPr>
          <w:sz w:val="24"/>
          <w:szCs w:val="20"/>
        </w:rPr>
        <w:t>liniară</w:t>
      </w:r>
      <w:proofErr w:type="spellEnd"/>
      <w:r w:rsidRPr="00C359E4">
        <w:rPr>
          <w:sz w:val="24"/>
          <w:szCs w:val="20"/>
        </w:rPr>
        <w:t xml:space="preserve"> Pearson</w:t>
      </w:r>
    </w:p>
    <w:tbl>
      <w:tblPr>
        <w:tblpPr w:leftFromText="180" w:rightFromText="180" w:vertAnchor="text" w:tblpY="19"/>
        <w:tblW w:w="0" w:type="auto"/>
        <w:tblCellSpacing w:w="15" w:type="dxa"/>
        <w:tblCellMar>
          <w:top w:w="15" w:type="dxa"/>
          <w:left w:w="15" w:type="dxa"/>
          <w:bottom w:w="15" w:type="dxa"/>
          <w:right w:w="15" w:type="dxa"/>
        </w:tblCellMar>
        <w:tblLook w:val="04A0" w:firstRow="1" w:lastRow="0" w:firstColumn="1" w:lastColumn="0" w:noHBand="0" w:noVBand="1"/>
      </w:tblPr>
      <w:tblGrid>
        <w:gridCol w:w="808"/>
        <w:gridCol w:w="186"/>
        <w:gridCol w:w="1013"/>
        <w:gridCol w:w="186"/>
        <w:gridCol w:w="974"/>
        <w:gridCol w:w="433"/>
        <w:gridCol w:w="80"/>
        <w:gridCol w:w="81"/>
      </w:tblGrid>
      <w:tr w:rsidR="00D82180" w:rsidRPr="00C359E4" w14:paraId="2F42B829" w14:textId="77777777" w:rsidTr="004A259D">
        <w:trPr>
          <w:tblHeader/>
          <w:tblCellSpacing w:w="15" w:type="dxa"/>
        </w:trPr>
        <w:tc>
          <w:tcPr>
            <w:tcW w:w="0" w:type="auto"/>
            <w:vAlign w:val="center"/>
            <w:hideMark/>
          </w:tcPr>
          <w:p w14:paraId="5963AC47" w14:textId="77777777" w:rsidR="00D82180" w:rsidRPr="00C359E4" w:rsidRDefault="00D82180" w:rsidP="00D82180">
            <w:pPr>
              <w:spacing w:line="240" w:lineRule="auto"/>
              <w:ind w:firstLine="0"/>
              <w:rPr>
                <w:rFonts w:ascii="Segoe UI" w:eastAsia="Times New Roman" w:hAnsi="Segoe UI" w:cs="Segoe UI"/>
                <w:b/>
                <w:bCs/>
                <w:color w:val="333333"/>
                <w:kern w:val="0"/>
                <w:sz w:val="18"/>
                <w:szCs w:val="18"/>
                <w:lang w:val="ro-RO" w:eastAsia="ro-RO"/>
              </w:rPr>
            </w:pPr>
          </w:p>
        </w:tc>
        <w:tc>
          <w:tcPr>
            <w:tcW w:w="0" w:type="auto"/>
            <w:vAlign w:val="center"/>
            <w:hideMark/>
          </w:tcPr>
          <w:p w14:paraId="5FD4FD14" w14:textId="77777777" w:rsidR="00D82180" w:rsidRPr="00C359E4" w:rsidRDefault="00D82180" w:rsidP="00D82180">
            <w:pPr>
              <w:spacing w:line="240" w:lineRule="auto"/>
              <w:ind w:firstLine="0"/>
              <w:rPr>
                <w:rFonts w:ascii="Times New Roman" w:eastAsia="Times New Roman" w:hAnsi="Times New Roman" w:cs="Times New Roman"/>
                <w:kern w:val="0"/>
                <w:sz w:val="20"/>
                <w:szCs w:val="20"/>
                <w:lang w:val="ro-RO" w:eastAsia="ro-RO"/>
              </w:rPr>
            </w:pPr>
          </w:p>
        </w:tc>
        <w:tc>
          <w:tcPr>
            <w:tcW w:w="0" w:type="auto"/>
            <w:vAlign w:val="center"/>
            <w:hideMark/>
          </w:tcPr>
          <w:p w14:paraId="08FDC794" w14:textId="77777777" w:rsidR="00D82180" w:rsidRPr="00C359E4" w:rsidRDefault="00D82180" w:rsidP="00D82180">
            <w:pPr>
              <w:spacing w:line="240" w:lineRule="auto"/>
              <w:ind w:firstLine="0"/>
              <w:rPr>
                <w:rFonts w:ascii="Times New Roman" w:eastAsia="Times New Roman" w:hAnsi="Times New Roman" w:cs="Times New Roman"/>
                <w:kern w:val="0"/>
                <w:sz w:val="20"/>
                <w:szCs w:val="20"/>
                <w:lang w:val="ro-RO" w:eastAsia="ro-RO"/>
              </w:rPr>
            </w:pPr>
          </w:p>
        </w:tc>
        <w:tc>
          <w:tcPr>
            <w:tcW w:w="0" w:type="auto"/>
            <w:vAlign w:val="center"/>
            <w:hideMark/>
          </w:tcPr>
          <w:p w14:paraId="0ADE2E0B" w14:textId="77777777" w:rsidR="00D82180" w:rsidRPr="00C359E4" w:rsidRDefault="00D82180" w:rsidP="00D82180">
            <w:pPr>
              <w:spacing w:line="240" w:lineRule="auto"/>
              <w:ind w:firstLine="0"/>
              <w:rPr>
                <w:rFonts w:ascii="Times New Roman" w:eastAsia="Times New Roman" w:hAnsi="Times New Roman" w:cs="Times New Roman"/>
                <w:kern w:val="0"/>
                <w:sz w:val="20"/>
                <w:szCs w:val="20"/>
                <w:lang w:val="ro-RO" w:eastAsia="ro-RO"/>
              </w:rPr>
            </w:pPr>
          </w:p>
        </w:tc>
        <w:tc>
          <w:tcPr>
            <w:tcW w:w="0" w:type="auto"/>
            <w:vAlign w:val="center"/>
            <w:hideMark/>
          </w:tcPr>
          <w:p w14:paraId="08991518" w14:textId="77777777" w:rsidR="00D82180" w:rsidRPr="00C359E4" w:rsidRDefault="00D82180" w:rsidP="00D82180">
            <w:pPr>
              <w:spacing w:line="240" w:lineRule="auto"/>
              <w:ind w:firstLine="0"/>
              <w:rPr>
                <w:rFonts w:ascii="Times New Roman" w:eastAsia="Times New Roman" w:hAnsi="Times New Roman" w:cs="Times New Roman"/>
                <w:kern w:val="0"/>
                <w:sz w:val="20"/>
                <w:szCs w:val="20"/>
                <w:lang w:val="ro-RO" w:eastAsia="ro-RO"/>
              </w:rPr>
            </w:pPr>
          </w:p>
        </w:tc>
        <w:tc>
          <w:tcPr>
            <w:tcW w:w="342" w:type="dxa"/>
            <w:vAlign w:val="center"/>
            <w:hideMark/>
          </w:tcPr>
          <w:p w14:paraId="73CAFCED" w14:textId="77777777" w:rsidR="00D82180" w:rsidRPr="00C359E4" w:rsidRDefault="00D82180" w:rsidP="00D82180">
            <w:pPr>
              <w:spacing w:line="240" w:lineRule="auto"/>
              <w:ind w:firstLine="0"/>
              <w:rPr>
                <w:rFonts w:ascii="Times New Roman" w:eastAsia="Times New Roman" w:hAnsi="Times New Roman" w:cs="Times New Roman"/>
                <w:kern w:val="0"/>
                <w:sz w:val="20"/>
                <w:szCs w:val="20"/>
                <w:lang w:val="ro-RO" w:eastAsia="ro-RO"/>
              </w:rPr>
            </w:pPr>
          </w:p>
        </w:tc>
        <w:tc>
          <w:tcPr>
            <w:tcW w:w="50" w:type="dxa"/>
            <w:vAlign w:val="center"/>
            <w:hideMark/>
          </w:tcPr>
          <w:p w14:paraId="4D560DAD" w14:textId="77777777" w:rsidR="00D82180" w:rsidRPr="00C359E4" w:rsidRDefault="00D82180" w:rsidP="00D82180">
            <w:pPr>
              <w:spacing w:line="240" w:lineRule="auto"/>
              <w:ind w:firstLine="0"/>
              <w:rPr>
                <w:rFonts w:ascii="Times New Roman" w:eastAsia="Times New Roman" w:hAnsi="Times New Roman" w:cs="Times New Roman"/>
                <w:kern w:val="0"/>
                <w:sz w:val="20"/>
                <w:szCs w:val="20"/>
                <w:lang w:val="ro-RO" w:eastAsia="ro-RO"/>
              </w:rPr>
            </w:pPr>
          </w:p>
        </w:tc>
        <w:tc>
          <w:tcPr>
            <w:tcW w:w="0" w:type="auto"/>
            <w:vAlign w:val="center"/>
            <w:hideMark/>
          </w:tcPr>
          <w:p w14:paraId="7957902B" w14:textId="77777777" w:rsidR="00D82180" w:rsidRPr="00C359E4" w:rsidRDefault="00D82180" w:rsidP="00D82180">
            <w:pPr>
              <w:spacing w:line="240" w:lineRule="auto"/>
              <w:ind w:firstLine="0"/>
              <w:rPr>
                <w:rFonts w:ascii="Times New Roman" w:eastAsia="Times New Roman" w:hAnsi="Times New Roman" w:cs="Times New Roman"/>
                <w:kern w:val="0"/>
                <w:sz w:val="20"/>
                <w:szCs w:val="20"/>
                <w:lang w:val="ro-RO" w:eastAsia="ro-RO"/>
              </w:rPr>
            </w:pPr>
          </w:p>
        </w:tc>
      </w:tr>
      <w:tr w:rsidR="004A259D" w:rsidRPr="00C359E4" w14:paraId="06A45128" w14:textId="77777777" w:rsidTr="004A259D">
        <w:trPr>
          <w:gridAfter w:val="2"/>
          <w:wAfter w:w="116" w:type="dxa"/>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D9FBE29" w14:textId="77777777" w:rsidR="004A259D" w:rsidRPr="00C359E4" w:rsidRDefault="004A259D" w:rsidP="00D82180">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44EE663" w14:textId="77777777" w:rsidR="004A259D" w:rsidRPr="00C359E4" w:rsidRDefault="004A259D" w:rsidP="00D82180">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 </w:t>
            </w:r>
          </w:p>
        </w:tc>
        <w:tc>
          <w:tcPr>
            <w:tcW w:w="1377" w:type="dxa"/>
            <w:gridSpan w:val="2"/>
            <w:tcBorders>
              <w:top w:val="nil"/>
              <w:left w:val="nil"/>
              <w:bottom w:val="single" w:sz="6" w:space="0" w:color="333333"/>
              <w:right w:val="nil"/>
            </w:tcBorders>
            <w:tcMar>
              <w:top w:w="60" w:type="dxa"/>
              <w:left w:w="120" w:type="dxa"/>
              <w:bottom w:w="60" w:type="dxa"/>
              <w:right w:w="120" w:type="dxa"/>
            </w:tcMar>
            <w:vAlign w:val="center"/>
            <w:hideMark/>
          </w:tcPr>
          <w:p w14:paraId="41E94659" w14:textId="77777777" w:rsidR="004A259D" w:rsidRPr="00C359E4" w:rsidRDefault="004A259D" w:rsidP="00D82180">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Discriminare</w:t>
            </w:r>
          </w:p>
        </w:tc>
      </w:tr>
      <w:tr w:rsidR="004A259D" w:rsidRPr="00C359E4" w14:paraId="6D8481A4" w14:textId="77777777" w:rsidTr="004A259D">
        <w:trPr>
          <w:gridAfter w:val="2"/>
          <w:wAfter w:w="116" w:type="dxa"/>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450FF3FF" w14:textId="77777777" w:rsidR="004A259D" w:rsidRPr="00630AE3" w:rsidRDefault="004A259D" w:rsidP="00D82180">
            <w:pPr>
              <w:spacing w:line="240" w:lineRule="auto"/>
              <w:ind w:firstLine="0"/>
              <w:rPr>
                <w:rFonts w:ascii="Segoe UI" w:eastAsia="Times New Roman" w:hAnsi="Segoe UI" w:cs="Segoe UI"/>
                <w:kern w:val="0"/>
                <w:sz w:val="18"/>
                <w:szCs w:val="18"/>
                <w:lang w:val="ro-RO" w:eastAsia="ro-RO"/>
              </w:rPr>
            </w:pPr>
            <w:r w:rsidRPr="00630AE3">
              <w:rPr>
                <w:rFonts w:ascii="Segoe UI" w:eastAsia="Times New Roman" w:hAnsi="Segoe UI" w:cs="Segoe UI"/>
                <w:kern w:val="0"/>
                <w:sz w:val="18"/>
                <w:szCs w:val="18"/>
                <w:lang w:val="ro-RO" w:eastAsia="ro-RO"/>
              </w:rPr>
              <w:t>Empatie</w:t>
            </w:r>
          </w:p>
        </w:tc>
        <w:tc>
          <w:tcPr>
            <w:tcW w:w="0" w:type="auto"/>
            <w:tcBorders>
              <w:top w:val="nil"/>
              <w:left w:val="nil"/>
              <w:bottom w:val="nil"/>
              <w:right w:val="nil"/>
            </w:tcBorders>
            <w:tcMar>
              <w:top w:w="30" w:type="dxa"/>
              <w:left w:w="30" w:type="dxa"/>
              <w:bottom w:w="30" w:type="dxa"/>
              <w:right w:w="120" w:type="dxa"/>
            </w:tcMar>
            <w:vAlign w:val="center"/>
            <w:hideMark/>
          </w:tcPr>
          <w:p w14:paraId="10105070" w14:textId="77777777" w:rsidR="004A259D" w:rsidRPr="00630AE3" w:rsidRDefault="004A259D" w:rsidP="00D82180">
            <w:pPr>
              <w:spacing w:line="240" w:lineRule="auto"/>
              <w:ind w:firstLine="0"/>
              <w:rPr>
                <w:rFonts w:ascii="Segoe UI" w:eastAsia="Times New Roman" w:hAnsi="Segoe UI" w:cs="Segoe UI"/>
                <w:kern w:val="0"/>
                <w:sz w:val="18"/>
                <w:szCs w:val="18"/>
                <w:lang w:val="ro-RO" w:eastAsia="ro-RO"/>
              </w:rPr>
            </w:pPr>
          </w:p>
        </w:tc>
        <w:tc>
          <w:tcPr>
            <w:tcW w:w="0" w:type="auto"/>
            <w:tcBorders>
              <w:top w:val="nil"/>
              <w:left w:val="nil"/>
              <w:bottom w:val="nil"/>
              <w:right w:val="nil"/>
            </w:tcBorders>
            <w:tcMar>
              <w:top w:w="120" w:type="dxa"/>
              <w:left w:w="120" w:type="dxa"/>
              <w:bottom w:w="30" w:type="dxa"/>
              <w:right w:w="0" w:type="dxa"/>
            </w:tcMar>
            <w:vAlign w:val="center"/>
            <w:hideMark/>
          </w:tcPr>
          <w:p w14:paraId="5CEA8126" w14:textId="77777777" w:rsidR="004A259D" w:rsidRPr="00630AE3" w:rsidRDefault="004A259D" w:rsidP="00D82180">
            <w:pPr>
              <w:spacing w:line="240" w:lineRule="auto"/>
              <w:ind w:firstLine="0"/>
              <w:rPr>
                <w:rFonts w:ascii="Segoe UI" w:eastAsia="Times New Roman" w:hAnsi="Segoe UI" w:cs="Segoe UI"/>
                <w:kern w:val="0"/>
                <w:sz w:val="18"/>
                <w:szCs w:val="18"/>
                <w:lang w:val="ro-RO" w:eastAsia="ro-RO"/>
              </w:rPr>
            </w:pPr>
            <w:r w:rsidRPr="00630AE3">
              <w:rPr>
                <w:rFonts w:ascii="Segoe UI" w:eastAsia="Times New Roman" w:hAnsi="Segoe UI" w:cs="Segoe UI"/>
                <w:kern w:val="0"/>
                <w:sz w:val="18"/>
                <w:szCs w:val="18"/>
                <w:lang w:val="ro-RO" w:eastAsia="ro-RO"/>
              </w:rPr>
              <w:t>Pearson's r</w:t>
            </w:r>
          </w:p>
        </w:tc>
        <w:tc>
          <w:tcPr>
            <w:tcW w:w="0" w:type="auto"/>
            <w:tcBorders>
              <w:top w:val="nil"/>
              <w:left w:val="nil"/>
              <w:bottom w:val="nil"/>
              <w:right w:val="nil"/>
            </w:tcBorders>
            <w:tcMar>
              <w:top w:w="30" w:type="dxa"/>
              <w:left w:w="30" w:type="dxa"/>
              <w:bottom w:w="30" w:type="dxa"/>
              <w:right w:w="120" w:type="dxa"/>
            </w:tcMar>
            <w:vAlign w:val="center"/>
            <w:hideMark/>
          </w:tcPr>
          <w:p w14:paraId="2B696BF1" w14:textId="77777777" w:rsidR="004A259D" w:rsidRPr="00630AE3" w:rsidRDefault="004A259D" w:rsidP="00D82180">
            <w:pPr>
              <w:spacing w:line="240" w:lineRule="auto"/>
              <w:ind w:firstLine="0"/>
              <w:rPr>
                <w:rFonts w:ascii="Segoe UI" w:eastAsia="Times New Roman" w:hAnsi="Segoe UI" w:cs="Segoe UI"/>
                <w:kern w:val="0"/>
                <w:sz w:val="18"/>
                <w:szCs w:val="18"/>
                <w:lang w:val="ro-RO" w:eastAsia="ro-RO"/>
              </w:rPr>
            </w:pPr>
          </w:p>
        </w:tc>
        <w:tc>
          <w:tcPr>
            <w:tcW w:w="0" w:type="auto"/>
            <w:tcBorders>
              <w:top w:val="nil"/>
              <w:left w:val="nil"/>
              <w:bottom w:val="nil"/>
              <w:right w:val="nil"/>
            </w:tcBorders>
            <w:tcMar>
              <w:top w:w="120" w:type="dxa"/>
              <w:left w:w="120" w:type="dxa"/>
              <w:bottom w:w="30" w:type="dxa"/>
              <w:right w:w="0" w:type="dxa"/>
            </w:tcMar>
            <w:vAlign w:val="center"/>
            <w:hideMark/>
          </w:tcPr>
          <w:p w14:paraId="065ECDED" w14:textId="77777777" w:rsidR="004A259D" w:rsidRPr="00630AE3" w:rsidRDefault="004A259D" w:rsidP="00D82180">
            <w:pPr>
              <w:spacing w:line="240" w:lineRule="auto"/>
              <w:ind w:firstLine="0"/>
              <w:jc w:val="right"/>
              <w:rPr>
                <w:rFonts w:ascii="Segoe UI" w:eastAsia="Times New Roman" w:hAnsi="Segoe UI" w:cs="Segoe UI"/>
                <w:kern w:val="0"/>
                <w:sz w:val="18"/>
                <w:szCs w:val="18"/>
                <w:lang w:val="ro-RO" w:eastAsia="ro-RO"/>
              </w:rPr>
            </w:pPr>
            <w:r w:rsidRPr="00630AE3">
              <w:rPr>
                <w:rFonts w:ascii="Segoe UI" w:eastAsia="Times New Roman" w:hAnsi="Segoe UI" w:cs="Segoe UI"/>
                <w:kern w:val="0"/>
                <w:sz w:val="18"/>
                <w:szCs w:val="18"/>
                <w:lang w:val="ro-RO" w:eastAsia="ro-RO"/>
              </w:rPr>
              <w:t>-0.067</w:t>
            </w:r>
          </w:p>
        </w:tc>
        <w:tc>
          <w:tcPr>
            <w:tcW w:w="342" w:type="dxa"/>
            <w:tcBorders>
              <w:top w:val="nil"/>
              <w:left w:val="nil"/>
              <w:bottom w:val="nil"/>
              <w:right w:val="nil"/>
            </w:tcBorders>
            <w:tcMar>
              <w:top w:w="30" w:type="dxa"/>
              <w:left w:w="30" w:type="dxa"/>
              <w:bottom w:w="30" w:type="dxa"/>
              <w:right w:w="120" w:type="dxa"/>
            </w:tcMar>
            <w:vAlign w:val="center"/>
            <w:hideMark/>
          </w:tcPr>
          <w:p w14:paraId="7E0EBA9C" w14:textId="77777777" w:rsidR="004A259D" w:rsidRPr="00630AE3" w:rsidRDefault="004A259D" w:rsidP="00D82180">
            <w:pPr>
              <w:spacing w:line="240" w:lineRule="auto"/>
              <w:ind w:firstLine="0"/>
              <w:jc w:val="right"/>
              <w:rPr>
                <w:rFonts w:ascii="Segoe UI" w:eastAsia="Times New Roman" w:hAnsi="Segoe UI" w:cs="Segoe UI"/>
                <w:kern w:val="0"/>
                <w:sz w:val="18"/>
                <w:szCs w:val="18"/>
                <w:lang w:val="ro-RO" w:eastAsia="ro-RO"/>
              </w:rPr>
            </w:pPr>
          </w:p>
        </w:tc>
      </w:tr>
      <w:tr w:rsidR="004A259D" w:rsidRPr="00C359E4" w14:paraId="2EDEEBDE" w14:textId="77777777" w:rsidTr="004A259D">
        <w:trPr>
          <w:gridAfter w:val="2"/>
          <w:wAfter w:w="116" w:type="dxa"/>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F6E574F" w14:textId="77777777" w:rsidR="004A259D" w:rsidRPr="00C359E4" w:rsidRDefault="004A259D" w:rsidP="00D82180">
            <w:pPr>
              <w:spacing w:line="240" w:lineRule="auto"/>
              <w:ind w:firstLine="0"/>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7182660" w14:textId="77777777" w:rsidR="004A259D" w:rsidRPr="00C359E4" w:rsidRDefault="004A259D" w:rsidP="00D82180">
            <w:pPr>
              <w:spacing w:line="240" w:lineRule="auto"/>
              <w:ind w:firstLine="0"/>
              <w:rPr>
                <w:rFonts w:ascii="Segoe UI" w:eastAsia="Times New Roman" w:hAnsi="Segoe UI" w:cs="Segoe UI"/>
                <w:color w:val="333333"/>
                <w:kern w:val="0"/>
                <w:sz w:val="18"/>
                <w:szCs w:val="18"/>
                <w:lang w:val="ro-RO" w:eastAsia="ro-RO"/>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484FEF4" w14:textId="77777777" w:rsidR="004A259D" w:rsidRPr="00C359E4" w:rsidRDefault="004A259D" w:rsidP="00D82180">
            <w:pPr>
              <w:spacing w:line="240" w:lineRule="auto"/>
              <w:ind w:firstLine="0"/>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p-value</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D359475" w14:textId="77777777" w:rsidR="004A259D" w:rsidRPr="00C359E4" w:rsidRDefault="004A259D" w:rsidP="00D82180">
            <w:pPr>
              <w:spacing w:line="240" w:lineRule="auto"/>
              <w:ind w:firstLine="0"/>
              <w:rPr>
                <w:rFonts w:ascii="Segoe UI" w:eastAsia="Times New Roman" w:hAnsi="Segoe UI" w:cs="Segoe UI"/>
                <w:color w:val="333333"/>
                <w:kern w:val="0"/>
                <w:sz w:val="18"/>
                <w:szCs w:val="18"/>
                <w:lang w:val="ro-RO" w:eastAsia="ro-RO"/>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B8D20BA" w14:textId="77777777" w:rsidR="004A259D" w:rsidRPr="00C359E4" w:rsidRDefault="004A259D" w:rsidP="00D82180">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0.214</w:t>
            </w:r>
          </w:p>
        </w:tc>
        <w:tc>
          <w:tcPr>
            <w:tcW w:w="342" w:type="dxa"/>
            <w:tcBorders>
              <w:top w:val="nil"/>
              <w:left w:val="nil"/>
              <w:bottom w:val="single" w:sz="12" w:space="0" w:color="333333"/>
              <w:right w:val="nil"/>
            </w:tcBorders>
            <w:tcMar>
              <w:top w:w="30" w:type="dxa"/>
              <w:left w:w="30" w:type="dxa"/>
              <w:bottom w:w="120" w:type="dxa"/>
              <w:right w:w="120" w:type="dxa"/>
            </w:tcMar>
            <w:vAlign w:val="center"/>
            <w:hideMark/>
          </w:tcPr>
          <w:p w14:paraId="102D3958" w14:textId="77777777" w:rsidR="004A259D" w:rsidRPr="00C359E4" w:rsidRDefault="004A259D" w:rsidP="00D82180">
            <w:pPr>
              <w:spacing w:line="240" w:lineRule="auto"/>
              <w:ind w:firstLine="0"/>
              <w:jc w:val="right"/>
              <w:rPr>
                <w:rFonts w:ascii="Segoe UI" w:eastAsia="Times New Roman" w:hAnsi="Segoe UI" w:cs="Segoe UI"/>
                <w:color w:val="333333"/>
                <w:kern w:val="0"/>
                <w:sz w:val="18"/>
                <w:szCs w:val="18"/>
                <w:lang w:val="ro-RO" w:eastAsia="ro-RO"/>
              </w:rPr>
            </w:pPr>
          </w:p>
        </w:tc>
      </w:tr>
    </w:tbl>
    <w:p w14:paraId="61CD12A1" w14:textId="77777777" w:rsidR="008813C1" w:rsidRPr="00C359E4" w:rsidRDefault="008813C1" w:rsidP="008813C1">
      <w:pPr>
        <w:pStyle w:val="Legend"/>
        <w:keepNext/>
      </w:pPr>
    </w:p>
    <w:p w14:paraId="419511AB" w14:textId="05F0C574" w:rsidR="008813C1" w:rsidRPr="00C359E4" w:rsidRDefault="008813C1" w:rsidP="008813C1">
      <w:pPr>
        <w:pStyle w:val="Legend"/>
        <w:keepNext/>
        <w:rPr>
          <w:sz w:val="24"/>
          <w:szCs w:val="20"/>
        </w:rPr>
      </w:pPr>
      <w:proofErr w:type="spellStart"/>
      <w:r w:rsidRPr="00C359E4">
        <w:rPr>
          <w:i w:val="0"/>
          <w:iCs w:val="0"/>
          <w:sz w:val="24"/>
          <w:szCs w:val="20"/>
        </w:rPr>
        <w:t>Figura</w:t>
      </w:r>
      <w:proofErr w:type="spellEnd"/>
      <w:r w:rsidRPr="00C359E4">
        <w:rPr>
          <w:i w:val="0"/>
          <w:iCs w:val="0"/>
          <w:sz w:val="24"/>
          <w:szCs w:val="20"/>
        </w:rPr>
        <w:t xml:space="preserve"> 1.</w:t>
      </w:r>
      <w:r w:rsidRPr="00C359E4">
        <w:rPr>
          <w:sz w:val="24"/>
          <w:szCs w:val="20"/>
        </w:rPr>
        <w:t xml:space="preserve"> </w:t>
      </w:r>
      <w:proofErr w:type="spellStart"/>
      <w:r w:rsidRPr="00C359E4">
        <w:rPr>
          <w:sz w:val="24"/>
          <w:szCs w:val="20"/>
        </w:rPr>
        <w:t>Graficul</w:t>
      </w:r>
      <w:proofErr w:type="spellEnd"/>
      <w:r w:rsidRPr="00C359E4">
        <w:rPr>
          <w:sz w:val="24"/>
          <w:szCs w:val="20"/>
        </w:rPr>
        <w:t xml:space="preserve"> </w:t>
      </w:r>
      <w:proofErr w:type="spellStart"/>
      <w:r w:rsidRPr="00C359E4">
        <w:rPr>
          <w:sz w:val="24"/>
          <w:szCs w:val="20"/>
        </w:rPr>
        <w:t>pentru</w:t>
      </w:r>
      <w:proofErr w:type="spellEnd"/>
      <w:r w:rsidRPr="00C359E4">
        <w:rPr>
          <w:sz w:val="24"/>
          <w:szCs w:val="20"/>
        </w:rPr>
        <w:t xml:space="preserve"> </w:t>
      </w:r>
      <w:proofErr w:type="spellStart"/>
      <w:r w:rsidRPr="00C359E4">
        <w:rPr>
          <w:sz w:val="24"/>
          <w:szCs w:val="20"/>
        </w:rPr>
        <w:t>corelația</w:t>
      </w:r>
      <w:proofErr w:type="spellEnd"/>
      <w:r w:rsidRPr="00C359E4">
        <w:rPr>
          <w:sz w:val="24"/>
          <w:szCs w:val="20"/>
        </w:rPr>
        <w:t xml:space="preserve"> </w:t>
      </w:r>
      <w:proofErr w:type="spellStart"/>
      <w:r w:rsidRPr="00C359E4">
        <w:rPr>
          <w:sz w:val="24"/>
          <w:szCs w:val="20"/>
        </w:rPr>
        <w:t>dintre</w:t>
      </w:r>
      <w:proofErr w:type="spellEnd"/>
      <w:r w:rsidRPr="00C359E4">
        <w:rPr>
          <w:sz w:val="24"/>
          <w:szCs w:val="20"/>
        </w:rPr>
        <w:t xml:space="preserve"> </w:t>
      </w:r>
      <w:proofErr w:type="spellStart"/>
      <w:r w:rsidRPr="00C359E4">
        <w:rPr>
          <w:sz w:val="24"/>
          <w:szCs w:val="20"/>
        </w:rPr>
        <w:t>nivelul</w:t>
      </w:r>
      <w:proofErr w:type="spellEnd"/>
      <w:r w:rsidRPr="00C359E4">
        <w:rPr>
          <w:sz w:val="24"/>
          <w:szCs w:val="20"/>
        </w:rPr>
        <w:t xml:space="preserve"> de </w:t>
      </w:r>
      <w:proofErr w:type="spellStart"/>
      <w:r w:rsidRPr="00C359E4">
        <w:rPr>
          <w:sz w:val="24"/>
          <w:szCs w:val="20"/>
        </w:rPr>
        <w:t>empatie</w:t>
      </w:r>
      <w:proofErr w:type="spellEnd"/>
      <w:r w:rsidRPr="00C359E4">
        <w:rPr>
          <w:sz w:val="24"/>
          <w:szCs w:val="20"/>
        </w:rPr>
        <w:t xml:space="preserve"> </w:t>
      </w:r>
      <w:proofErr w:type="spellStart"/>
      <w:r w:rsidRPr="00C359E4">
        <w:rPr>
          <w:sz w:val="24"/>
          <w:szCs w:val="20"/>
        </w:rPr>
        <w:t>și</w:t>
      </w:r>
      <w:proofErr w:type="spellEnd"/>
      <w:r w:rsidRPr="00C359E4">
        <w:rPr>
          <w:sz w:val="24"/>
          <w:szCs w:val="20"/>
        </w:rPr>
        <w:t xml:space="preserve"> </w:t>
      </w:r>
      <w:proofErr w:type="spellStart"/>
      <w:r w:rsidRPr="00C359E4">
        <w:rPr>
          <w:sz w:val="24"/>
          <w:szCs w:val="20"/>
        </w:rPr>
        <w:t>discriminare</w:t>
      </w:r>
      <w:proofErr w:type="spellEnd"/>
    </w:p>
    <w:p w14:paraId="1D88FC82" w14:textId="77777777" w:rsidR="008813C1" w:rsidRPr="00C359E4" w:rsidRDefault="00127294" w:rsidP="008813C1">
      <w:pPr>
        <w:keepNext/>
        <w:ind w:firstLine="0"/>
      </w:pPr>
      <w:r w:rsidRPr="00C359E4">
        <w:rPr>
          <w:rFonts w:ascii="Segoe UI" w:hAnsi="Segoe UI" w:cs="Segoe UI"/>
          <w:noProof/>
          <w:color w:val="333333"/>
          <w:sz w:val="18"/>
          <w:szCs w:val="18"/>
        </w:rPr>
        <w:drawing>
          <wp:inline distT="0" distB="0" distL="0" distR="0" wp14:anchorId="75477E46" wp14:editId="6B3EBD25">
            <wp:extent cx="5943600" cy="3507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07740"/>
                    </a:xfrm>
                    <a:prstGeom prst="rect">
                      <a:avLst/>
                    </a:prstGeom>
                  </pic:spPr>
                </pic:pic>
              </a:graphicData>
            </a:graphic>
          </wp:inline>
        </w:drawing>
      </w:r>
    </w:p>
    <w:p w14:paraId="05081B5C" w14:textId="72B41548" w:rsidR="006D0966" w:rsidRPr="00C359E4" w:rsidRDefault="006D0966" w:rsidP="006D0966">
      <w:pPr>
        <w:rPr>
          <w:rFonts w:ascii="Segoe UI" w:hAnsi="Segoe UI" w:cs="Segoe UI"/>
          <w:color w:val="333333"/>
          <w:sz w:val="18"/>
          <w:szCs w:val="18"/>
        </w:rPr>
      </w:pPr>
    </w:p>
    <w:p w14:paraId="35B5B391" w14:textId="77777777" w:rsidR="006D0966" w:rsidRPr="00C359E4" w:rsidRDefault="006D0966" w:rsidP="0085359A">
      <w:pPr>
        <w:ind w:firstLine="0"/>
        <w:rPr>
          <w:i/>
          <w:iCs/>
          <w:lang w:val="ro-RO"/>
        </w:rPr>
      </w:pPr>
    </w:p>
    <w:p w14:paraId="7E9213B8" w14:textId="11C8686D" w:rsidR="005F7DA9" w:rsidRPr="00C359E4" w:rsidRDefault="005F7DA9" w:rsidP="005F7DA9">
      <w:pPr>
        <w:rPr>
          <w:i/>
          <w:iCs/>
          <w:lang w:val="ro-RO"/>
        </w:rPr>
      </w:pPr>
      <w:r w:rsidRPr="00C359E4">
        <w:rPr>
          <w:lang w:val="ro-RO"/>
        </w:rPr>
        <w:t>I</w:t>
      </w:r>
      <w:r w:rsidR="005D27AF" w:rsidRPr="00C359E4">
        <w:rPr>
          <w:lang w:val="ro-RO"/>
        </w:rPr>
        <w:t>3</w:t>
      </w:r>
      <w:r w:rsidRPr="00C359E4">
        <w:rPr>
          <w:lang w:val="ro-RO"/>
        </w:rPr>
        <w:t xml:space="preserve">. </w:t>
      </w:r>
      <w:r w:rsidRPr="00C359E4">
        <w:rPr>
          <w:i/>
          <w:iCs/>
          <w:lang w:val="ro-RO"/>
        </w:rPr>
        <w:t xml:space="preserve">Un nivel crescut de experiență a discriminării constituie un predictor semnificativ al nivelului de empatie la membrii comunității LGBT.  </w:t>
      </w:r>
    </w:p>
    <w:p w14:paraId="7A20F5D9" w14:textId="6D41420D" w:rsidR="0085359A" w:rsidRPr="00C359E4" w:rsidRDefault="00D47502" w:rsidP="0085359A">
      <w:pPr>
        <w:rPr>
          <w:lang w:val="ro-RO"/>
        </w:rPr>
      </w:pPr>
      <w:r w:rsidRPr="00C359E4">
        <w:rPr>
          <w:lang w:val="ro-RO"/>
        </w:rPr>
        <w:t xml:space="preserve">Pentru această ipoteza am calculat o regresie liniară simplă, pentru a prezice nivelul de empatie pe baza nivelului de discriminare. </w:t>
      </w:r>
      <w:r w:rsidR="0085359A" w:rsidRPr="00C359E4">
        <w:rPr>
          <w:lang w:val="ro-RO"/>
        </w:rPr>
        <w:t>Ecuația a fost aplicată doar pe grupul LGBT, iar rezultatul</w:t>
      </w:r>
      <w:r w:rsidRPr="00C359E4">
        <w:rPr>
          <w:lang w:val="ro-RO"/>
        </w:rPr>
        <w:t xml:space="preserve"> a fost nesemnificativ statistic, F(1, </w:t>
      </w:r>
      <w:r w:rsidR="0085359A" w:rsidRPr="00C359E4">
        <w:rPr>
          <w:lang w:val="ro-RO"/>
        </w:rPr>
        <w:t>243</w:t>
      </w:r>
      <w:r w:rsidRPr="00C359E4">
        <w:rPr>
          <w:lang w:val="ro-RO"/>
        </w:rPr>
        <w:t>) = 1.</w:t>
      </w:r>
      <w:r w:rsidR="0085359A" w:rsidRPr="00C359E4">
        <w:rPr>
          <w:lang w:val="ro-RO"/>
        </w:rPr>
        <w:t>18</w:t>
      </w:r>
      <w:r w:rsidRPr="00C359E4">
        <w:rPr>
          <w:lang w:val="ro-RO"/>
        </w:rPr>
        <w:t>, p = 0.</w:t>
      </w:r>
      <w:r w:rsidR="0085359A" w:rsidRPr="00C359E4">
        <w:rPr>
          <w:lang w:val="ro-RO"/>
        </w:rPr>
        <w:t>277</w:t>
      </w:r>
      <w:r w:rsidRPr="00C359E4">
        <w:rPr>
          <w:lang w:val="ro-RO"/>
        </w:rPr>
        <w:t>, R</w:t>
      </w:r>
      <w:r w:rsidRPr="00C359E4">
        <w:rPr>
          <w:vertAlign w:val="superscript"/>
          <w:lang w:val="ro-RO"/>
        </w:rPr>
        <w:t>2</w:t>
      </w:r>
      <w:r w:rsidRPr="00C359E4">
        <w:rPr>
          <w:lang w:val="ro-RO"/>
        </w:rPr>
        <w:t xml:space="preserve"> = 0.00</w:t>
      </w:r>
      <w:r w:rsidR="0085359A" w:rsidRPr="00C359E4">
        <w:rPr>
          <w:lang w:val="ro-RO"/>
        </w:rPr>
        <w:t xml:space="preserve">485. </w:t>
      </w:r>
    </w:p>
    <w:p w14:paraId="7B8FCFD9" w14:textId="77777777" w:rsidR="0085359A" w:rsidRPr="00C359E4" w:rsidRDefault="0085359A" w:rsidP="0085359A">
      <w:pPr>
        <w:rPr>
          <w:lang w:val="ro-RO"/>
        </w:rPr>
      </w:pPr>
    </w:p>
    <w:p w14:paraId="4195B051" w14:textId="69AAD653" w:rsidR="0085359A" w:rsidRPr="00DA263D" w:rsidRDefault="0085359A" w:rsidP="0085359A">
      <w:pPr>
        <w:pStyle w:val="Legend"/>
        <w:keepNext/>
        <w:rPr>
          <w:sz w:val="24"/>
          <w:szCs w:val="20"/>
          <w:lang w:val="de-DE"/>
        </w:rPr>
      </w:pPr>
      <w:r w:rsidRPr="00DA263D">
        <w:rPr>
          <w:i w:val="0"/>
          <w:iCs w:val="0"/>
          <w:sz w:val="24"/>
          <w:szCs w:val="20"/>
          <w:lang w:val="de-DE"/>
        </w:rPr>
        <w:lastRenderedPageBreak/>
        <w:t xml:space="preserve">Tabel </w:t>
      </w:r>
      <w:r w:rsidRPr="00C359E4">
        <w:rPr>
          <w:i w:val="0"/>
          <w:iCs w:val="0"/>
          <w:sz w:val="24"/>
          <w:szCs w:val="20"/>
        </w:rPr>
        <w:fldChar w:fldCharType="begin"/>
      </w:r>
      <w:r w:rsidRPr="00DA263D">
        <w:rPr>
          <w:i w:val="0"/>
          <w:iCs w:val="0"/>
          <w:sz w:val="24"/>
          <w:szCs w:val="20"/>
          <w:lang w:val="de-DE"/>
        </w:rPr>
        <w:instrText xml:space="preserve"> SEQ Tabel \* ARABIC </w:instrText>
      </w:r>
      <w:r w:rsidRPr="00C359E4">
        <w:rPr>
          <w:i w:val="0"/>
          <w:iCs w:val="0"/>
          <w:sz w:val="24"/>
          <w:szCs w:val="20"/>
        </w:rPr>
        <w:fldChar w:fldCharType="separate"/>
      </w:r>
      <w:r w:rsidRPr="00DA263D">
        <w:rPr>
          <w:i w:val="0"/>
          <w:iCs w:val="0"/>
          <w:noProof/>
          <w:sz w:val="24"/>
          <w:szCs w:val="20"/>
          <w:lang w:val="de-DE"/>
        </w:rPr>
        <w:t>4</w:t>
      </w:r>
      <w:r w:rsidRPr="00C359E4">
        <w:rPr>
          <w:i w:val="0"/>
          <w:iCs w:val="0"/>
          <w:sz w:val="24"/>
          <w:szCs w:val="20"/>
        </w:rPr>
        <w:fldChar w:fldCharType="end"/>
      </w:r>
      <w:r w:rsidRPr="00DA263D">
        <w:rPr>
          <w:i w:val="0"/>
          <w:iCs w:val="0"/>
          <w:sz w:val="24"/>
          <w:szCs w:val="20"/>
          <w:lang w:val="de-DE"/>
        </w:rPr>
        <w:t>.</w:t>
      </w:r>
      <w:r w:rsidRPr="00DA263D">
        <w:rPr>
          <w:sz w:val="24"/>
          <w:szCs w:val="20"/>
          <w:lang w:val="de-DE"/>
        </w:rPr>
        <w:t xml:space="preserve"> Rezultatele testului de regresie liniară.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4"/>
        <w:gridCol w:w="466"/>
        <w:gridCol w:w="30"/>
        <w:gridCol w:w="585"/>
        <w:gridCol w:w="30"/>
        <w:gridCol w:w="30"/>
        <w:gridCol w:w="682"/>
        <w:gridCol w:w="30"/>
        <w:gridCol w:w="719"/>
        <w:gridCol w:w="30"/>
        <w:gridCol w:w="323"/>
        <w:gridCol w:w="323"/>
        <w:gridCol w:w="62"/>
        <w:gridCol w:w="421"/>
        <w:gridCol w:w="30"/>
        <w:gridCol w:w="34"/>
        <w:gridCol w:w="514"/>
        <w:gridCol w:w="158"/>
        <w:gridCol w:w="95"/>
        <w:gridCol w:w="93"/>
        <w:gridCol w:w="96"/>
        <w:gridCol w:w="63"/>
        <w:gridCol w:w="451"/>
        <w:gridCol w:w="30"/>
        <w:gridCol w:w="382"/>
        <w:gridCol w:w="30"/>
        <w:gridCol w:w="295"/>
        <w:gridCol w:w="30"/>
        <w:gridCol w:w="518"/>
        <w:gridCol w:w="30"/>
        <w:gridCol w:w="421"/>
        <w:gridCol w:w="30"/>
        <w:gridCol w:w="186"/>
        <w:gridCol w:w="578"/>
        <w:gridCol w:w="201"/>
      </w:tblGrid>
      <w:tr w:rsidR="0085359A" w:rsidRPr="00C359E4" w14:paraId="7BBF9805" w14:textId="77777777" w:rsidTr="0085359A">
        <w:trPr>
          <w:gridAfter w:val="4"/>
          <w:cantSplit/>
          <w:tblHeader/>
          <w:tblCellSpacing w:w="15" w:type="dxa"/>
        </w:trPr>
        <w:tc>
          <w:tcPr>
            <w:tcW w:w="0" w:type="auto"/>
            <w:gridSpan w:val="31"/>
            <w:tcBorders>
              <w:top w:val="nil"/>
              <w:left w:val="nil"/>
              <w:bottom w:val="single" w:sz="6" w:space="0" w:color="333333"/>
              <w:right w:val="nil"/>
            </w:tcBorders>
            <w:tcMar>
              <w:top w:w="60" w:type="dxa"/>
              <w:left w:w="0" w:type="dxa"/>
              <w:bottom w:w="60" w:type="dxa"/>
              <w:right w:w="120" w:type="dxa"/>
            </w:tcMar>
            <w:vAlign w:val="center"/>
            <w:hideMark/>
          </w:tcPr>
          <w:p w14:paraId="380A3C7F" w14:textId="77777777" w:rsidR="0085359A" w:rsidRPr="00C359E4" w:rsidRDefault="0085359A" w:rsidP="0085359A">
            <w:pPr>
              <w:spacing w:line="240" w:lineRule="auto"/>
              <w:ind w:firstLine="0"/>
              <w:rPr>
                <w:rFonts w:ascii="Segoe UI" w:eastAsia="Times New Roman" w:hAnsi="Segoe UI" w:cs="Segoe UI"/>
                <w:b/>
                <w:bCs/>
                <w:i/>
                <w:iCs/>
                <w:color w:val="333333"/>
                <w:kern w:val="0"/>
                <w:sz w:val="18"/>
                <w:szCs w:val="18"/>
                <w:lang w:val="ro-RO" w:eastAsia="ro-RO"/>
              </w:rPr>
            </w:pPr>
            <w:r w:rsidRPr="00C359E4">
              <w:rPr>
                <w:rFonts w:ascii="Segoe UI" w:eastAsia="Times New Roman" w:hAnsi="Segoe UI" w:cs="Segoe UI"/>
                <w:i/>
                <w:iCs/>
                <w:color w:val="333333"/>
                <w:kern w:val="0"/>
                <w:sz w:val="18"/>
                <w:szCs w:val="18"/>
                <w:lang w:val="ro-RO" w:eastAsia="ro-RO"/>
              </w:rPr>
              <w:t xml:space="preserve">Model Fit </w:t>
            </w:r>
            <w:proofErr w:type="spellStart"/>
            <w:r w:rsidRPr="00C359E4">
              <w:rPr>
                <w:rFonts w:ascii="Segoe UI" w:eastAsia="Times New Roman" w:hAnsi="Segoe UI" w:cs="Segoe UI"/>
                <w:i/>
                <w:iCs/>
                <w:color w:val="333333"/>
                <w:kern w:val="0"/>
                <w:sz w:val="18"/>
                <w:szCs w:val="18"/>
                <w:lang w:val="ro-RO" w:eastAsia="ro-RO"/>
              </w:rPr>
              <w:t>Measures</w:t>
            </w:r>
            <w:proofErr w:type="spellEnd"/>
          </w:p>
        </w:tc>
      </w:tr>
      <w:tr w:rsidR="0085359A" w:rsidRPr="00C359E4" w14:paraId="579005F2" w14:textId="77777777" w:rsidTr="0085359A">
        <w:trPr>
          <w:gridAfter w:val="4"/>
          <w:cantSplit/>
          <w:tblHeader/>
          <w:tblCellSpacing w:w="15" w:type="dxa"/>
        </w:trPr>
        <w:tc>
          <w:tcPr>
            <w:tcW w:w="0" w:type="auto"/>
            <w:gridSpan w:val="13"/>
            <w:tcBorders>
              <w:top w:val="nil"/>
              <w:left w:val="nil"/>
              <w:bottom w:val="nil"/>
              <w:right w:val="nil"/>
            </w:tcBorders>
            <w:tcMar>
              <w:top w:w="60" w:type="dxa"/>
              <w:left w:w="120" w:type="dxa"/>
              <w:bottom w:w="60" w:type="dxa"/>
              <w:right w:w="120" w:type="dxa"/>
            </w:tcMar>
            <w:vAlign w:val="center"/>
            <w:hideMark/>
          </w:tcPr>
          <w:p w14:paraId="0037E764" w14:textId="77777777" w:rsidR="0085359A" w:rsidRPr="00C359E4" w:rsidRDefault="0085359A" w:rsidP="0085359A">
            <w:pPr>
              <w:spacing w:line="240" w:lineRule="auto"/>
              <w:ind w:firstLine="0"/>
              <w:rPr>
                <w:rFonts w:ascii="Segoe UI" w:eastAsia="Times New Roman" w:hAnsi="Segoe UI" w:cs="Segoe UI"/>
                <w:b/>
                <w:bCs/>
                <w:color w:val="333333"/>
                <w:kern w:val="0"/>
                <w:sz w:val="18"/>
                <w:szCs w:val="18"/>
                <w:lang w:val="ro-RO" w:eastAsia="ro-RO"/>
              </w:rPr>
            </w:pPr>
          </w:p>
        </w:tc>
        <w:tc>
          <w:tcPr>
            <w:tcW w:w="0" w:type="auto"/>
            <w:gridSpan w:val="18"/>
            <w:tcBorders>
              <w:top w:val="nil"/>
              <w:left w:val="nil"/>
              <w:bottom w:val="single" w:sz="6" w:space="0" w:color="333333"/>
              <w:right w:val="nil"/>
            </w:tcBorders>
            <w:tcMar>
              <w:top w:w="60" w:type="dxa"/>
              <w:left w:w="120" w:type="dxa"/>
              <w:bottom w:w="60" w:type="dxa"/>
              <w:right w:w="120" w:type="dxa"/>
            </w:tcMar>
            <w:vAlign w:val="center"/>
            <w:hideMark/>
          </w:tcPr>
          <w:p w14:paraId="7BB48645"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Overall Model Test</w:t>
            </w:r>
          </w:p>
        </w:tc>
      </w:tr>
      <w:tr w:rsidR="0085359A" w:rsidRPr="00C359E4" w14:paraId="5B13123C" w14:textId="77777777" w:rsidTr="0085359A">
        <w:trPr>
          <w:gridAfter w:val="4"/>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B40E6F6"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Model</w:t>
            </w:r>
          </w:p>
        </w:tc>
        <w:tc>
          <w:tcPr>
            <w:tcW w:w="0" w:type="auto"/>
            <w:gridSpan w:val="5"/>
            <w:tcBorders>
              <w:top w:val="nil"/>
              <w:left w:val="nil"/>
              <w:bottom w:val="single" w:sz="6" w:space="0" w:color="333333"/>
              <w:right w:val="nil"/>
            </w:tcBorders>
            <w:tcMar>
              <w:top w:w="60" w:type="dxa"/>
              <w:left w:w="120" w:type="dxa"/>
              <w:bottom w:w="60" w:type="dxa"/>
              <w:right w:w="120" w:type="dxa"/>
            </w:tcMar>
            <w:vAlign w:val="center"/>
            <w:hideMark/>
          </w:tcPr>
          <w:p w14:paraId="13E9413D"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R</w:t>
            </w: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6787AC7"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R²</w:t>
            </w:r>
          </w:p>
        </w:tc>
        <w:tc>
          <w:tcPr>
            <w:tcW w:w="0" w:type="auto"/>
            <w:gridSpan w:val="5"/>
            <w:tcBorders>
              <w:top w:val="nil"/>
              <w:left w:val="nil"/>
              <w:bottom w:val="single" w:sz="6" w:space="0" w:color="333333"/>
              <w:right w:val="nil"/>
            </w:tcBorders>
            <w:tcMar>
              <w:top w:w="60" w:type="dxa"/>
              <w:left w:w="120" w:type="dxa"/>
              <w:bottom w:w="60" w:type="dxa"/>
              <w:right w:w="120" w:type="dxa"/>
            </w:tcMar>
            <w:vAlign w:val="center"/>
            <w:hideMark/>
          </w:tcPr>
          <w:p w14:paraId="070B1849"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F</w:t>
            </w:r>
          </w:p>
        </w:tc>
        <w:tc>
          <w:tcPr>
            <w:tcW w:w="0" w:type="auto"/>
            <w:gridSpan w:val="5"/>
            <w:tcBorders>
              <w:top w:val="nil"/>
              <w:left w:val="nil"/>
              <w:bottom w:val="single" w:sz="6" w:space="0" w:color="333333"/>
              <w:right w:val="nil"/>
            </w:tcBorders>
            <w:tcMar>
              <w:top w:w="60" w:type="dxa"/>
              <w:left w:w="120" w:type="dxa"/>
              <w:bottom w:w="60" w:type="dxa"/>
              <w:right w:w="120" w:type="dxa"/>
            </w:tcMar>
            <w:vAlign w:val="center"/>
            <w:hideMark/>
          </w:tcPr>
          <w:p w14:paraId="4FAF62E3"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df1</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16718B6A"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df2</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1CFE1908"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p</w:t>
            </w:r>
          </w:p>
        </w:tc>
      </w:tr>
      <w:tr w:rsidR="0085359A" w:rsidRPr="00C359E4" w14:paraId="6040770F" w14:textId="77777777" w:rsidTr="0085359A">
        <w:trPr>
          <w:gridAfter w:val="4"/>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5AF68D5"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5556F79"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p>
        </w:tc>
        <w:tc>
          <w:tcPr>
            <w:tcW w:w="0" w:type="auto"/>
            <w:gridSpan w:val="4"/>
            <w:tcBorders>
              <w:top w:val="nil"/>
              <w:left w:val="nil"/>
              <w:bottom w:val="single" w:sz="12" w:space="0" w:color="333333"/>
              <w:right w:val="nil"/>
            </w:tcBorders>
            <w:tcMar>
              <w:top w:w="120" w:type="dxa"/>
              <w:left w:w="120" w:type="dxa"/>
              <w:bottom w:w="120" w:type="dxa"/>
              <w:right w:w="0" w:type="dxa"/>
            </w:tcMar>
            <w:vAlign w:val="center"/>
            <w:hideMark/>
          </w:tcPr>
          <w:p w14:paraId="29A2425C"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0.0697</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50D88F40"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3"/>
            <w:tcBorders>
              <w:top w:val="nil"/>
              <w:left w:val="nil"/>
              <w:bottom w:val="single" w:sz="12" w:space="0" w:color="333333"/>
              <w:right w:val="nil"/>
            </w:tcBorders>
            <w:tcMar>
              <w:top w:w="120" w:type="dxa"/>
              <w:left w:w="120" w:type="dxa"/>
              <w:bottom w:w="120" w:type="dxa"/>
              <w:right w:w="0" w:type="dxa"/>
            </w:tcMar>
            <w:vAlign w:val="center"/>
            <w:hideMark/>
          </w:tcPr>
          <w:p w14:paraId="1EFC5D33"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0.00485</w:t>
            </w:r>
          </w:p>
        </w:tc>
        <w:tc>
          <w:tcPr>
            <w:tcW w:w="0" w:type="auto"/>
            <w:gridSpan w:val="3"/>
            <w:tcBorders>
              <w:top w:val="nil"/>
              <w:left w:val="nil"/>
              <w:bottom w:val="single" w:sz="12" w:space="0" w:color="333333"/>
              <w:right w:val="nil"/>
            </w:tcBorders>
            <w:tcMar>
              <w:top w:w="120" w:type="dxa"/>
              <w:left w:w="30" w:type="dxa"/>
              <w:bottom w:w="120" w:type="dxa"/>
              <w:right w:w="120" w:type="dxa"/>
            </w:tcMar>
            <w:vAlign w:val="center"/>
            <w:hideMark/>
          </w:tcPr>
          <w:p w14:paraId="529023ED"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3"/>
            <w:tcBorders>
              <w:top w:val="nil"/>
              <w:left w:val="nil"/>
              <w:bottom w:val="single" w:sz="12" w:space="0" w:color="333333"/>
              <w:right w:val="nil"/>
            </w:tcBorders>
            <w:tcMar>
              <w:top w:w="120" w:type="dxa"/>
              <w:left w:w="120" w:type="dxa"/>
              <w:bottom w:w="120" w:type="dxa"/>
              <w:right w:w="0" w:type="dxa"/>
            </w:tcMar>
            <w:vAlign w:val="center"/>
            <w:hideMark/>
          </w:tcPr>
          <w:p w14:paraId="7EBF0FFD"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1.18</w:t>
            </w:r>
          </w:p>
        </w:tc>
        <w:tc>
          <w:tcPr>
            <w:tcW w:w="0" w:type="auto"/>
            <w:gridSpan w:val="2"/>
            <w:tcBorders>
              <w:top w:val="nil"/>
              <w:left w:val="nil"/>
              <w:bottom w:val="single" w:sz="12" w:space="0" w:color="333333"/>
              <w:right w:val="nil"/>
            </w:tcBorders>
            <w:tcMar>
              <w:top w:w="120" w:type="dxa"/>
              <w:left w:w="30" w:type="dxa"/>
              <w:bottom w:w="120" w:type="dxa"/>
              <w:right w:w="120" w:type="dxa"/>
            </w:tcMar>
            <w:vAlign w:val="center"/>
            <w:hideMark/>
          </w:tcPr>
          <w:p w14:paraId="02D55566"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4"/>
            <w:tcBorders>
              <w:top w:val="nil"/>
              <w:left w:val="nil"/>
              <w:bottom w:val="single" w:sz="12" w:space="0" w:color="333333"/>
              <w:right w:val="nil"/>
            </w:tcBorders>
            <w:tcMar>
              <w:top w:w="120" w:type="dxa"/>
              <w:left w:w="120" w:type="dxa"/>
              <w:bottom w:w="120" w:type="dxa"/>
              <w:right w:w="0" w:type="dxa"/>
            </w:tcMar>
            <w:vAlign w:val="center"/>
            <w:hideMark/>
          </w:tcPr>
          <w:p w14:paraId="4D39E087"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06776E8"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3"/>
            <w:tcBorders>
              <w:top w:val="nil"/>
              <w:left w:val="nil"/>
              <w:bottom w:val="single" w:sz="12" w:space="0" w:color="333333"/>
              <w:right w:val="nil"/>
            </w:tcBorders>
            <w:tcMar>
              <w:top w:w="120" w:type="dxa"/>
              <w:left w:w="120" w:type="dxa"/>
              <w:bottom w:w="120" w:type="dxa"/>
              <w:right w:w="0" w:type="dxa"/>
            </w:tcMar>
            <w:vAlign w:val="center"/>
            <w:hideMark/>
          </w:tcPr>
          <w:p w14:paraId="5C498748"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243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BD7CFAB"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3"/>
            <w:tcBorders>
              <w:top w:val="nil"/>
              <w:left w:val="nil"/>
              <w:bottom w:val="single" w:sz="12" w:space="0" w:color="333333"/>
              <w:right w:val="nil"/>
            </w:tcBorders>
            <w:tcMar>
              <w:top w:w="120" w:type="dxa"/>
              <w:left w:w="120" w:type="dxa"/>
              <w:bottom w:w="120" w:type="dxa"/>
              <w:right w:w="0" w:type="dxa"/>
            </w:tcMar>
            <w:vAlign w:val="center"/>
            <w:hideMark/>
          </w:tcPr>
          <w:p w14:paraId="714685EB"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0.277</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98C8E6B"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r>
      <w:tr w:rsidR="0085359A" w:rsidRPr="00C359E4" w14:paraId="254E982E" w14:textId="77777777" w:rsidTr="0085359A">
        <w:trPr>
          <w:gridAfter w:val="4"/>
          <w:cantSplit/>
          <w:tblCellSpacing w:w="15" w:type="dxa"/>
        </w:trPr>
        <w:tc>
          <w:tcPr>
            <w:tcW w:w="0" w:type="auto"/>
            <w:gridSpan w:val="31"/>
            <w:tcBorders>
              <w:top w:val="nil"/>
              <w:left w:val="nil"/>
              <w:bottom w:val="nil"/>
              <w:right w:val="nil"/>
            </w:tcBorders>
            <w:tcMar>
              <w:top w:w="90" w:type="dxa"/>
              <w:left w:w="120" w:type="dxa"/>
              <w:bottom w:w="30" w:type="dxa"/>
              <w:right w:w="120" w:type="dxa"/>
            </w:tcMar>
            <w:vAlign w:val="center"/>
            <w:hideMark/>
          </w:tcPr>
          <w:p w14:paraId="242472A3"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r>
      <w:tr w:rsidR="0085359A" w:rsidRPr="00C359E4" w14:paraId="5A9B9D8E" w14:textId="77777777" w:rsidTr="0085359A">
        <w:trPr>
          <w:cantSplit/>
          <w:tblHeader/>
          <w:tblCellSpacing w:w="15" w:type="dxa"/>
        </w:trPr>
        <w:tc>
          <w:tcPr>
            <w:tcW w:w="0" w:type="auto"/>
            <w:gridSpan w:val="35"/>
            <w:tcBorders>
              <w:top w:val="nil"/>
              <w:left w:val="nil"/>
              <w:bottom w:val="single" w:sz="6" w:space="0" w:color="333333"/>
              <w:right w:val="nil"/>
            </w:tcBorders>
            <w:tcMar>
              <w:top w:w="60" w:type="dxa"/>
              <w:left w:w="0" w:type="dxa"/>
              <w:bottom w:w="60" w:type="dxa"/>
              <w:right w:w="120" w:type="dxa"/>
            </w:tcMar>
            <w:vAlign w:val="center"/>
            <w:hideMark/>
          </w:tcPr>
          <w:p w14:paraId="1575932B" w14:textId="77777777" w:rsidR="0085359A" w:rsidRPr="00C359E4" w:rsidRDefault="0085359A" w:rsidP="0085359A">
            <w:pPr>
              <w:spacing w:line="240" w:lineRule="auto"/>
              <w:ind w:firstLine="0"/>
              <w:rPr>
                <w:rFonts w:ascii="Segoe UI" w:eastAsia="Times New Roman" w:hAnsi="Segoe UI" w:cs="Segoe UI"/>
                <w:b/>
                <w:bCs/>
                <w:i/>
                <w:iCs/>
                <w:color w:val="333333"/>
                <w:kern w:val="0"/>
                <w:sz w:val="18"/>
                <w:szCs w:val="18"/>
                <w:lang w:val="ro-RO" w:eastAsia="ro-RO"/>
              </w:rPr>
            </w:pPr>
            <w:r w:rsidRPr="00C359E4">
              <w:rPr>
                <w:rFonts w:ascii="Segoe UI" w:eastAsia="Times New Roman" w:hAnsi="Segoe UI" w:cs="Segoe UI"/>
                <w:i/>
                <w:iCs/>
                <w:color w:val="333333"/>
                <w:kern w:val="0"/>
                <w:sz w:val="18"/>
                <w:szCs w:val="18"/>
                <w:lang w:val="ro-RO" w:eastAsia="ro-RO"/>
              </w:rPr>
              <w:t>Omnibus ANOVA Test</w:t>
            </w:r>
          </w:p>
        </w:tc>
      </w:tr>
      <w:tr w:rsidR="0085359A" w:rsidRPr="00C359E4" w14:paraId="178C7B21" w14:textId="77777777" w:rsidTr="0085359A">
        <w:trPr>
          <w:tblHeader/>
          <w:tblCellSpacing w:w="15" w:type="dxa"/>
        </w:trPr>
        <w:tc>
          <w:tcPr>
            <w:tcW w:w="0" w:type="auto"/>
            <w:gridSpan w:val="3"/>
            <w:vAlign w:val="center"/>
            <w:hideMark/>
          </w:tcPr>
          <w:p w14:paraId="1EF82EA0" w14:textId="77777777" w:rsidR="0085359A" w:rsidRPr="00C359E4" w:rsidRDefault="0085359A" w:rsidP="0085359A">
            <w:pPr>
              <w:spacing w:line="240" w:lineRule="auto"/>
              <w:ind w:firstLine="0"/>
              <w:rPr>
                <w:rFonts w:ascii="Segoe UI" w:eastAsia="Times New Roman" w:hAnsi="Segoe UI" w:cs="Segoe UI"/>
                <w:b/>
                <w:bCs/>
                <w:color w:val="333333"/>
                <w:kern w:val="0"/>
                <w:sz w:val="18"/>
                <w:szCs w:val="18"/>
                <w:lang w:val="ro-RO" w:eastAsia="ro-RO"/>
              </w:rPr>
            </w:pPr>
          </w:p>
        </w:tc>
        <w:tc>
          <w:tcPr>
            <w:tcW w:w="0" w:type="auto"/>
            <w:gridSpan w:val="2"/>
            <w:vAlign w:val="center"/>
            <w:hideMark/>
          </w:tcPr>
          <w:p w14:paraId="32216207"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6"/>
            <w:vAlign w:val="center"/>
            <w:hideMark/>
          </w:tcPr>
          <w:p w14:paraId="45BA7F55"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4"/>
            <w:vAlign w:val="center"/>
            <w:hideMark/>
          </w:tcPr>
          <w:p w14:paraId="1EB3C316"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4"/>
            <w:vAlign w:val="center"/>
            <w:hideMark/>
          </w:tcPr>
          <w:p w14:paraId="714FE959"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2"/>
            <w:vAlign w:val="center"/>
            <w:hideMark/>
          </w:tcPr>
          <w:p w14:paraId="21B7EAAD"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7"/>
            <w:vAlign w:val="center"/>
            <w:hideMark/>
          </w:tcPr>
          <w:p w14:paraId="27B2C5B1"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vAlign w:val="center"/>
            <w:hideMark/>
          </w:tcPr>
          <w:p w14:paraId="1056DEC9"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3"/>
            <w:vAlign w:val="center"/>
            <w:hideMark/>
          </w:tcPr>
          <w:p w14:paraId="6FAD836F"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vAlign w:val="center"/>
            <w:hideMark/>
          </w:tcPr>
          <w:p w14:paraId="6E981EED"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vAlign w:val="center"/>
            <w:hideMark/>
          </w:tcPr>
          <w:p w14:paraId="5CE74FA0"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vAlign w:val="center"/>
            <w:hideMark/>
          </w:tcPr>
          <w:p w14:paraId="30E68BC3"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r>
      <w:tr w:rsidR="0085359A" w:rsidRPr="00C359E4" w14:paraId="798E348D" w14:textId="77777777" w:rsidTr="0085359A">
        <w:trPr>
          <w:cantSplit/>
          <w:tblHeader/>
          <w:tblCellSpacing w:w="15" w:type="dxa"/>
        </w:trPr>
        <w:tc>
          <w:tcPr>
            <w:tcW w:w="0" w:type="auto"/>
            <w:gridSpan w:val="5"/>
            <w:tcBorders>
              <w:top w:val="nil"/>
              <w:left w:val="nil"/>
              <w:bottom w:val="single" w:sz="6" w:space="0" w:color="333333"/>
              <w:right w:val="nil"/>
            </w:tcBorders>
            <w:tcMar>
              <w:top w:w="60" w:type="dxa"/>
              <w:left w:w="120" w:type="dxa"/>
              <w:bottom w:w="60" w:type="dxa"/>
              <w:right w:w="120" w:type="dxa"/>
            </w:tcMar>
            <w:vAlign w:val="center"/>
            <w:hideMark/>
          </w:tcPr>
          <w:p w14:paraId="035C58D0"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 </w:t>
            </w:r>
          </w:p>
        </w:tc>
        <w:tc>
          <w:tcPr>
            <w:tcW w:w="0" w:type="auto"/>
            <w:gridSpan w:val="10"/>
            <w:tcBorders>
              <w:top w:val="nil"/>
              <w:left w:val="nil"/>
              <w:bottom w:val="single" w:sz="6" w:space="0" w:color="333333"/>
              <w:right w:val="nil"/>
            </w:tcBorders>
            <w:tcMar>
              <w:top w:w="60" w:type="dxa"/>
              <w:left w:w="120" w:type="dxa"/>
              <w:bottom w:w="60" w:type="dxa"/>
              <w:right w:w="120" w:type="dxa"/>
            </w:tcMar>
            <w:vAlign w:val="center"/>
            <w:hideMark/>
          </w:tcPr>
          <w:p w14:paraId="08C7E368"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Sum of Squares</w:t>
            </w: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76BB6F6"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df</w:t>
            </w:r>
          </w:p>
        </w:tc>
        <w:tc>
          <w:tcPr>
            <w:tcW w:w="0" w:type="auto"/>
            <w:gridSpan w:val="8"/>
            <w:tcBorders>
              <w:top w:val="nil"/>
              <w:left w:val="nil"/>
              <w:bottom w:val="single" w:sz="6" w:space="0" w:color="333333"/>
              <w:right w:val="nil"/>
            </w:tcBorders>
            <w:tcMar>
              <w:top w:w="60" w:type="dxa"/>
              <w:left w:w="120" w:type="dxa"/>
              <w:bottom w:w="60" w:type="dxa"/>
              <w:right w:w="120" w:type="dxa"/>
            </w:tcMar>
            <w:vAlign w:val="center"/>
            <w:hideMark/>
          </w:tcPr>
          <w:p w14:paraId="7A5705AE"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Mean Square</w:t>
            </w: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7781F066"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F</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EF07390"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p</w:t>
            </w:r>
          </w:p>
        </w:tc>
      </w:tr>
      <w:tr w:rsidR="0085359A" w:rsidRPr="00C359E4" w14:paraId="25351401" w14:textId="77777777" w:rsidTr="0085359A">
        <w:trPr>
          <w:cantSplit/>
          <w:tblCellSpacing w:w="15" w:type="dxa"/>
        </w:trPr>
        <w:tc>
          <w:tcPr>
            <w:tcW w:w="0" w:type="auto"/>
            <w:gridSpan w:val="3"/>
            <w:tcBorders>
              <w:top w:val="nil"/>
              <w:left w:val="nil"/>
              <w:bottom w:val="nil"/>
              <w:right w:val="nil"/>
            </w:tcBorders>
            <w:tcMar>
              <w:top w:w="120" w:type="dxa"/>
              <w:left w:w="120" w:type="dxa"/>
              <w:bottom w:w="30" w:type="dxa"/>
              <w:right w:w="0" w:type="dxa"/>
            </w:tcMar>
            <w:vAlign w:val="center"/>
            <w:hideMark/>
          </w:tcPr>
          <w:p w14:paraId="5F82EBDF"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Discriminare</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3C9FC485"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p>
        </w:tc>
        <w:tc>
          <w:tcPr>
            <w:tcW w:w="0" w:type="auto"/>
            <w:gridSpan w:val="6"/>
            <w:tcBorders>
              <w:top w:val="nil"/>
              <w:left w:val="nil"/>
              <w:bottom w:val="nil"/>
              <w:right w:val="nil"/>
            </w:tcBorders>
            <w:tcMar>
              <w:top w:w="120" w:type="dxa"/>
              <w:left w:w="120" w:type="dxa"/>
              <w:bottom w:w="30" w:type="dxa"/>
              <w:right w:w="0" w:type="dxa"/>
            </w:tcMar>
            <w:vAlign w:val="center"/>
            <w:hideMark/>
          </w:tcPr>
          <w:p w14:paraId="5842FB7B"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24.8</w:t>
            </w:r>
          </w:p>
        </w:tc>
        <w:tc>
          <w:tcPr>
            <w:tcW w:w="0" w:type="auto"/>
            <w:gridSpan w:val="4"/>
            <w:tcBorders>
              <w:top w:val="nil"/>
              <w:left w:val="nil"/>
              <w:bottom w:val="nil"/>
              <w:right w:val="nil"/>
            </w:tcBorders>
            <w:tcMar>
              <w:top w:w="120" w:type="dxa"/>
              <w:left w:w="30" w:type="dxa"/>
              <w:bottom w:w="30" w:type="dxa"/>
              <w:right w:w="120" w:type="dxa"/>
            </w:tcMar>
            <w:vAlign w:val="center"/>
            <w:hideMark/>
          </w:tcPr>
          <w:p w14:paraId="1CB67D5F"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4"/>
            <w:tcBorders>
              <w:top w:val="nil"/>
              <w:left w:val="nil"/>
              <w:bottom w:val="nil"/>
              <w:right w:val="nil"/>
            </w:tcBorders>
            <w:tcMar>
              <w:top w:w="120" w:type="dxa"/>
              <w:left w:w="120" w:type="dxa"/>
              <w:bottom w:w="30" w:type="dxa"/>
              <w:right w:w="0" w:type="dxa"/>
            </w:tcMar>
            <w:vAlign w:val="center"/>
            <w:hideMark/>
          </w:tcPr>
          <w:p w14:paraId="1FF45744"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1</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7BC4968E"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7"/>
            <w:tcBorders>
              <w:top w:val="nil"/>
              <w:left w:val="nil"/>
              <w:bottom w:val="nil"/>
              <w:right w:val="nil"/>
            </w:tcBorders>
            <w:tcMar>
              <w:top w:w="120" w:type="dxa"/>
              <w:left w:w="120" w:type="dxa"/>
              <w:bottom w:w="30" w:type="dxa"/>
              <w:right w:w="0" w:type="dxa"/>
            </w:tcMar>
            <w:vAlign w:val="center"/>
            <w:hideMark/>
          </w:tcPr>
          <w:p w14:paraId="3FD0B109"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24.8</w:t>
            </w:r>
          </w:p>
        </w:tc>
        <w:tc>
          <w:tcPr>
            <w:tcW w:w="0" w:type="auto"/>
            <w:tcBorders>
              <w:top w:val="nil"/>
              <w:left w:val="nil"/>
              <w:bottom w:val="nil"/>
              <w:right w:val="nil"/>
            </w:tcBorders>
            <w:tcMar>
              <w:top w:w="120" w:type="dxa"/>
              <w:left w:w="30" w:type="dxa"/>
              <w:bottom w:w="30" w:type="dxa"/>
              <w:right w:w="120" w:type="dxa"/>
            </w:tcMar>
            <w:vAlign w:val="center"/>
            <w:hideMark/>
          </w:tcPr>
          <w:p w14:paraId="44246C07"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3"/>
            <w:tcBorders>
              <w:top w:val="nil"/>
              <w:left w:val="nil"/>
              <w:bottom w:val="nil"/>
              <w:right w:val="nil"/>
            </w:tcBorders>
            <w:tcMar>
              <w:top w:w="120" w:type="dxa"/>
              <w:left w:w="120" w:type="dxa"/>
              <w:bottom w:w="30" w:type="dxa"/>
              <w:right w:w="0" w:type="dxa"/>
            </w:tcMar>
            <w:vAlign w:val="center"/>
            <w:hideMark/>
          </w:tcPr>
          <w:p w14:paraId="44512681"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1.18</w:t>
            </w:r>
          </w:p>
        </w:tc>
        <w:tc>
          <w:tcPr>
            <w:tcW w:w="0" w:type="auto"/>
            <w:tcBorders>
              <w:top w:val="nil"/>
              <w:left w:val="nil"/>
              <w:bottom w:val="nil"/>
              <w:right w:val="nil"/>
            </w:tcBorders>
            <w:tcMar>
              <w:top w:w="120" w:type="dxa"/>
              <w:left w:w="30" w:type="dxa"/>
              <w:bottom w:w="30" w:type="dxa"/>
              <w:right w:w="120" w:type="dxa"/>
            </w:tcMar>
            <w:vAlign w:val="center"/>
            <w:hideMark/>
          </w:tcPr>
          <w:p w14:paraId="783EF428"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tcBorders>
              <w:top w:val="nil"/>
              <w:left w:val="nil"/>
              <w:bottom w:val="nil"/>
              <w:right w:val="nil"/>
            </w:tcBorders>
            <w:tcMar>
              <w:top w:w="120" w:type="dxa"/>
              <w:left w:w="120" w:type="dxa"/>
              <w:bottom w:w="30" w:type="dxa"/>
              <w:right w:w="0" w:type="dxa"/>
            </w:tcMar>
            <w:vAlign w:val="center"/>
            <w:hideMark/>
          </w:tcPr>
          <w:p w14:paraId="2229A5CF"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0.277</w:t>
            </w:r>
          </w:p>
        </w:tc>
        <w:tc>
          <w:tcPr>
            <w:tcW w:w="0" w:type="auto"/>
            <w:tcBorders>
              <w:top w:val="nil"/>
              <w:left w:val="nil"/>
              <w:bottom w:val="nil"/>
              <w:right w:val="nil"/>
            </w:tcBorders>
            <w:tcMar>
              <w:top w:w="120" w:type="dxa"/>
              <w:left w:w="30" w:type="dxa"/>
              <w:bottom w:w="30" w:type="dxa"/>
              <w:right w:w="120" w:type="dxa"/>
            </w:tcMar>
            <w:vAlign w:val="center"/>
            <w:hideMark/>
          </w:tcPr>
          <w:p w14:paraId="32CAB2AB"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r>
      <w:tr w:rsidR="0085359A" w:rsidRPr="00C359E4" w14:paraId="37DDBF14" w14:textId="77777777" w:rsidTr="0085359A">
        <w:trPr>
          <w:cantSplit/>
          <w:tblCellSpacing w:w="15" w:type="dxa"/>
        </w:trPr>
        <w:tc>
          <w:tcPr>
            <w:tcW w:w="0" w:type="auto"/>
            <w:gridSpan w:val="3"/>
            <w:tcBorders>
              <w:top w:val="nil"/>
              <w:left w:val="nil"/>
              <w:bottom w:val="single" w:sz="12" w:space="0" w:color="333333"/>
              <w:right w:val="nil"/>
            </w:tcBorders>
            <w:tcMar>
              <w:top w:w="120" w:type="dxa"/>
              <w:left w:w="120" w:type="dxa"/>
              <w:bottom w:w="120" w:type="dxa"/>
              <w:right w:w="0" w:type="dxa"/>
            </w:tcMar>
            <w:vAlign w:val="center"/>
            <w:hideMark/>
          </w:tcPr>
          <w:p w14:paraId="004D2197"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Residuals</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2A0E4C50"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p>
        </w:tc>
        <w:tc>
          <w:tcPr>
            <w:tcW w:w="0" w:type="auto"/>
            <w:gridSpan w:val="6"/>
            <w:tcBorders>
              <w:top w:val="nil"/>
              <w:left w:val="nil"/>
              <w:bottom w:val="single" w:sz="12" w:space="0" w:color="333333"/>
              <w:right w:val="nil"/>
            </w:tcBorders>
            <w:tcMar>
              <w:top w:w="120" w:type="dxa"/>
              <w:left w:w="120" w:type="dxa"/>
              <w:bottom w:w="120" w:type="dxa"/>
              <w:right w:w="0" w:type="dxa"/>
            </w:tcMar>
            <w:vAlign w:val="center"/>
            <w:hideMark/>
          </w:tcPr>
          <w:p w14:paraId="01926439"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5090.1</w:t>
            </w:r>
          </w:p>
        </w:tc>
        <w:tc>
          <w:tcPr>
            <w:tcW w:w="0" w:type="auto"/>
            <w:gridSpan w:val="4"/>
            <w:tcBorders>
              <w:top w:val="nil"/>
              <w:left w:val="nil"/>
              <w:bottom w:val="single" w:sz="12" w:space="0" w:color="333333"/>
              <w:right w:val="nil"/>
            </w:tcBorders>
            <w:tcMar>
              <w:top w:w="30" w:type="dxa"/>
              <w:left w:w="30" w:type="dxa"/>
              <w:bottom w:w="120" w:type="dxa"/>
              <w:right w:w="120" w:type="dxa"/>
            </w:tcMar>
            <w:vAlign w:val="center"/>
            <w:hideMark/>
          </w:tcPr>
          <w:p w14:paraId="681B8152"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4"/>
            <w:tcBorders>
              <w:top w:val="nil"/>
              <w:left w:val="nil"/>
              <w:bottom w:val="single" w:sz="12" w:space="0" w:color="333333"/>
              <w:right w:val="nil"/>
            </w:tcBorders>
            <w:tcMar>
              <w:top w:w="120" w:type="dxa"/>
              <w:left w:w="120" w:type="dxa"/>
              <w:bottom w:w="120" w:type="dxa"/>
              <w:right w:w="0" w:type="dxa"/>
            </w:tcMar>
            <w:vAlign w:val="center"/>
            <w:hideMark/>
          </w:tcPr>
          <w:p w14:paraId="023D23DA"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243</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7E9500D6"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7"/>
            <w:tcBorders>
              <w:top w:val="nil"/>
              <w:left w:val="nil"/>
              <w:bottom w:val="single" w:sz="12" w:space="0" w:color="333333"/>
              <w:right w:val="nil"/>
            </w:tcBorders>
            <w:tcMar>
              <w:top w:w="120" w:type="dxa"/>
              <w:left w:w="120" w:type="dxa"/>
              <w:bottom w:w="120" w:type="dxa"/>
              <w:right w:w="0" w:type="dxa"/>
            </w:tcMar>
            <w:vAlign w:val="center"/>
            <w:hideMark/>
          </w:tcPr>
          <w:p w14:paraId="354E1D1D"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20.9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0BFA666"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3"/>
            <w:tcBorders>
              <w:top w:val="nil"/>
              <w:left w:val="nil"/>
              <w:bottom w:val="single" w:sz="12" w:space="0" w:color="333333"/>
              <w:right w:val="nil"/>
            </w:tcBorders>
            <w:tcMar>
              <w:top w:w="120" w:type="dxa"/>
              <w:left w:w="120" w:type="dxa"/>
              <w:bottom w:w="120" w:type="dxa"/>
              <w:right w:w="0" w:type="dxa"/>
            </w:tcMar>
            <w:vAlign w:val="center"/>
            <w:hideMark/>
          </w:tcPr>
          <w:p w14:paraId="235F47C3"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950B9DE"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8F72BB3"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4D5458C1"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r>
      <w:tr w:rsidR="0085359A" w:rsidRPr="00C359E4" w14:paraId="5B5809D0" w14:textId="77777777" w:rsidTr="0085359A">
        <w:trPr>
          <w:cantSplit/>
          <w:tblCellSpacing w:w="15" w:type="dxa"/>
        </w:trPr>
        <w:tc>
          <w:tcPr>
            <w:tcW w:w="0" w:type="auto"/>
            <w:gridSpan w:val="35"/>
            <w:tcBorders>
              <w:top w:val="nil"/>
              <w:left w:val="nil"/>
              <w:bottom w:val="nil"/>
              <w:right w:val="nil"/>
            </w:tcBorders>
            <w:tcMar>
              <w:top w:w="90" w:type="dxa"/>
              <w:left w:w="120" w:type="dxa"/>
              <w:bottom w:w="30" w:type="dxa"/>
              <w:right w:w="120" w:type="dxa"/>
            </w:tcMar>
            <w:vAlign w:val="center"/>
            <w:hideMark/>
          </w:tcPr>
          <w:p w14:paraId="50F8295F"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Note. Type 3 sum of squares</w:t>
            </w:r>
          </w:p>
        </w:tc>
      </w:tr>
      <w:tr w:rsidR="0085359A" w:rsidRPr="00C359E4" w14:paraId="6FB62D6F" w14:textId="77777777" w:rsidTr="0085359A">
        <w:trPr>
          <w:cantSplit/>
          <w:tblCellSpacing w:w="15" w:type="dxa"/>
        </w:trPr>
        <w:tc>
          <w:tcPr>
            <w:tcW w:w="0" w:type="auto"/>
            <w:gridSpan w:val="35"/>
            <w:tcBorders>
              <w:top w:val="nil"/>
              <w:left w:val="nil"/>
              <w:bottom w:val="nil"/>
              <w:right w:val="nil"/>
            </w:tcBorders>
            <w:tcMar>
              <w:top w:w="30" w:type="dxa"/>
              <w:left w:w="120" w:type="dxa"/>
              <w:bottom w:w="30" w:type="dxa"/>
              <w:right w:w="120" w:type="dxa"/>
            </w:tcMar>
            <w:vAlign w:val="center"/>
            <w:hideMark/>
          </w:tcPr>
          <w:p w14:paraId="5B7D4468"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p>
        </w:tc>
      </w:tr>
      <w:tr w:rsidR="0085359A" w:rsidRPr="00C359E4" w14:paraId="50AD1023" w14:textId="77777777" w:rsidTr="0085359A">
        <w:trPr>
          <w:gridAfter w:val="10"/>
          <w:cantSplit/>
          <w:tblHeader/>
          <w:tblCellSpacing w:w="15" w:type="dxa"/>
        </w:trPr>
        <w:tc>
          <w:tcPr>
            <w:tcW w:w="0" w:type="auto"/>
            <w:gridSpan w:val="25"/>
            <w:tcBorders>
              <w:top w:val="nil"/>
              <w:left w:val="nil"/>
              <w:bottom w:val="single" w:sz="6" w:space="0" w:color="333333"/>
              <w:right w:val="nil"/>
            </w:tcBorders>
            <w:tcMar>
              <w:top w:w="60" w:type="dxa"/>
              <w:left w:w="0" w:type="dxa"/>
              <w:bottom w:w="60" w:type="dxa"/>
              <w:right w:w="120" w:type="dxa"/>
            </w:tcMar>
            <w:vAlign w:val="center"/>
            <w:hideMark/>
          </w:tcPr>
          <w:p w14:paraId="20CC1778" w14:textId="22E804D1" w:rsidR="0085359A" w:rsidRPr="00C359E4" w:rsidRDefault="0085359A" w:rsidP="0085359A">
            <w:pPr>
              <w:spacing w:line="240" w:lineRule="auto"/>
              <w:ind w:firstLine="0"/>
              <w:rPr>
                <w:rFonts w:ascii="Segoe UI" w:eastAsia="Times New Roman" w:hAnsi="Segoe UI" w:cs="Segoe UI"/>
                <w:b/>
                <w:bCs/>
                <w:i/>
                <w:iCs/>
                <w:color w:val="333333"/>
                <w:kern w:val="0"/>
                <w:sz w:val="18"/>
                <w:szCs w:val="18"/>
                <w:lang w:val="ro-RO" w:eastAsia="ro-RO"/>
              </w:rPr>
            </w:pPr>
            <w:r w:rsidRPr="00C359E4">
              <w:rPr>
                <w:rFonts w:ascii="Segoe UI" w:eastAsia="Times New Roman" w:hAnsi="Segoe UI" w:cs="Segoe UI"/>
                <w:i/>
                <w:iCs/>
                <w:color w:val="333333"/>
                <w:kern w:val="0"/>
                <w:sz w:val="18"/>
                <w:szCs w:val="18"/>
                <w:lang w:val="ro-RO" w:eastAsia="ro-RO"/>
              </w:rPr>
              <w:t> Model Coefficients - Empatie</w:t>
            </w:r>
          </w:p>
        </w:tc>
      </w:tr>
      <w:tr w:rsidR="0085359A" w:rsidRPr="00C359E4" w14:paraId="4B7C2763" w14:textId="77777777" w:rsidTr="0085359A">
        <w:trPr>
          <w:gridAfter w:val="10"/>
          <w:tblHeader/>
          <w:tblCellSpacing w:w="15" w:type="dxa"/>
        </w:trPr>
        <w:tc>
          <w:tcPr>
            <w:tcW w:w="0" w:type="auto"/>
            <w:gridSpan w:val="3"/>
            <w:vAlign w:val="center"/>
            <w:hideMark/>
          </w:tcPr>
          <w:p w14:paraId="1A50FBBD" w14:textId="77777777" w:rsidR="0085359A" w:rsidRPr="00C359E4" w:rsidRDefault="0085359A" w:rsidP="0085359A">
            <w:pPr>
              <w:spacing w:line="240" w:lineRule="auto"/>
              <w:ind w:firstLine="0"/>
              <w:rPr>
                <w:rFonts w:ascii="Segoe UI" w:eastAsia="Times New Roman" w:hAnsi="Segoe UI" w:cs="Segoe UI"/>
                <w:b/>
                <w:bCs/>
                <w:color w:val="333333"/>
                <w:kern w:val="0"/>
                <w:sz w:val="18"/>
                <w:szCs w:val="18"/>
                <w:lang w:val="ro-RO" w:eastAsia="ro-RO"/>
              </w:rPr>
            </w:pPr>
          </w:p>
        </w:tc>
        <w:tc>
          <w:tcPr>
            <w:tcW w:w="0" w:type="auto"/>
            <w:vAlign w:val="center"/>
            <w:hideMark/>
          </w:tcPr>
          <w:p w14:paraId="2FD64027"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4"/>
            <w:vAlign w:val="center"/>
            <w:hideMark/>
          </w:tcPr>
          <w:p w14:paraId="4967DE60"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vAlign w:val="center"/>
            <w:hideMark/>
          </w:tcPr>
          <w:p w14:paraId="30CAEA48"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3"/>
            <w:vAlign w:val="center"/>
            <w:hideMark/>
          </w:tcPr>
          <w:p w14:paraId="738AAB16"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2"/>
            <w:vAlign w:val="center"/>
            <w:hideMark/>
          </w:tcPr>
          <w:p w14:paraId="29D27084"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3"/>
            <w:vAlign w:val="center"/>
            <w:hideMark/>
          </w:tcPr>
          <w:p w14:paraId="093345CF"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3"/>
            <w:vAlign w:val="center"/>
            <w:hideMark/>
          </w:tcPr>
          <w:p w14:paraId="0F09BF1D"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gridSpan w:val="4"/>
            <w:vAlign w:val="center"/>
            <w:hideMark/>
          </w:tcPr>
          <w:p w14:paraId="03F575C2"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c>
          <w:tcPr>
            <w:tcW w:w="0" w:type="auto"/>
            <w:vAlign w:val="center"/>
            <w:hideMark/>
          </w:tcPr>
          <w:p w14:paraId="7AB34C1E"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r>
      <w:tr w:rsidR="0085359A" w:rsidRPr="00C359E4" w14:paraId="55C2CA6D" w14:textId="77777777" w:rsidTr="0085359A">
        <w:trPr>
          <w:gridAfter w:val="10"/>
          <w:cantSplit/>
          <w:tblHeader/>
          <w:tblCellSpacing w:w="15" w:type="dxa"/>
        </w:trPr>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74FFF0FB"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Predictor</w:t>
            </w:r>
          </w:p>
        </w:tc>
        <w:tc>
          <w:tcPr>
            <w:tcW w:w="0" w:type="auto"/>
            <w:gridSpan w:val="5"/>
            <w:tcBorders>
              <w:top w:val="nil"/>
              <w:left w:val="nil"/>
              <w:bottom w:val="single" w:sz="6" w:space="0" w:color="333333"/>
              <w:right w:val="nil"/>
            </w:tcBorders>
            <w:tcMar>
              <w:top w:w="60" w:type="dxa"/>
              <w:left w:w="120" w:type="dxa"/>
              <w:bottom w:w="60" w:type="dxa"/>
              <w:right w:w="120" w:type="dxa"/>
            </w:tcMar>
            <w:vAlign w:val="center"/>
            <w:hideMark/>
          </w:tcPr>
          <w:p w14:paraId="19CCBC3B"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Estimate</w:t>
            </w:r>
          </w:p>
        </w:tc>
        <w:tc>
          <w:tcPr>
            <w:tcW w:w="0" w:type="auto"/>
            <w:gridSpan w:val="5"/>
            <w:tcBorders>
              <w:top w:val="nil"/>
              <w:left w:val="nil"/>
              <w:bottom w:val="single" w:sz="6" w:space="0" w:color="333333"/>
              <w:right w:val="nil"/>
            </w:tcBorders>
            <w:tcMar>
              <w:top w:w="60" w:type="dxa"/>
              <w:left w:w="120" w:type="dxa"/>
              <w:bottom w:w="60" w:type="dxa"/>
              <w:right w:w="120" w:type="dxa"/>
            </w:tcMar>
            <w:vAlign w:val="center"/>
            <w:hideMark/>
          </w:tcPr>
          <w:p w14:paraId="5E5DDE67"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SE</w:t>
            </w: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5229ED62"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t</w:t>
            </w:r>
          </w:p>
        </w:tc>
        <w:tc>
          <w:tcPr>
            <w:tcW w:w="0" w:type="auto"/>
            <w:gridSpan w:val="5"/>
            <w:tcBorders>
              <w:top w:val="nil"/>
              <w:left w:val="nil"/>
              <w:bottom w:val="single" w:sz="6" w:space="0" w:color="333333"/>
              <w:right w:val="nil"/>
            </w:tcBorders>
            <w:tcMar>
              <w:top w:w="60" w:type="dxa"/>
              <w:left w:w="120" w:type="dxa"/>
              <w:bottom w:w="60" w:type="dxa"/>
              <w:right w:w="120" w:type="dxa"/>
            </w:tcMar>
            <w:vAlign w:val="center"/>
            <w:hideMark/>
          </w:tcPr>
          <w:p w14:paraId="2D84ABE2" w14:textId="77777777" w:rsidR="0085359A" w:rsidRPr="00C359E4" w:rsidRDefault="0085359A" w:rsidP="0085359A">
            <w:pPr>
              <w:spacing w:line="240" w:lineRule="auto"/>
              <w:ind w:firstLine="0"/>
              <w:jc w:val="center"/>
              <w:rPr>
                <w:rFonts w:ascii="Segoe UI" w:eastAsia="Times New Roman" w:hAnsi="Segoe UI" w:cs="Segoe UI"/>
                <w:b/>
                <w:bCs/>
                <w:color w:val="333333"/>
                <w:kern w:val="0"/>
                <w:sz w:val="18"/>
                <w:szCs w:val="18"/>
                <w:lang w:val="ro-RO" w:eastAsia="ro-RO"/>
              </w:rPr>
            </w:pPr>
            <w:r w:rsidRPr="00C359E4">
              <w:rPr>
                <w:rFonts w:ascii="Segoe UI" w:eastAsia="Times New Roman" w:hAnsi="Segoe UI" w:cs="Segoe UI"/>
                <w:b/>
                <w:bCs/>
                <w:color w:val="333333"/>
                <w:kern w:val="0"/>
                <w:sz w:val="18"/>
                <w:szCs w:val="18"/>
                <w:lang w:val="ro-RO" w:eastAsia="ro-RO"/>
              </w:rPr>
              <w:t>p</w:t>
            </w:r>
          </w:p>
        </w:tc>
      </w:tr>
      <w:tr w:rsidR="0085359A" w:rsidRPr="00C359E4" w14:paraId="1230EB5A" w14:textId="77777777" w:rsidTr="0085359A">
        <w:trPr>
          <w:gridAfter w:val="10"/>
          <w:cantSplit/>
          <w:tblCellSpacing w:w="15" w:type="dxa"/>
        </w:trPr>
        <w:tc>
          <w:tcPr>
            <w:tcW w:w="0" w:type="auto"/>
            <w:gridSpan w:val="3"/>
            <w:tcBorders>
              <w:top w:val="nil"/>
              <w:left w:val="nil"/>
              <w:bottom w:val="nil"/>
              <w:right w:val="nil"/>
            </w:tcBorders>
            <w:tcMar>
              <w:top w:w="120" w:type="dxa"/>
              <w:left w:w="120" w:type="dxa"/>
              <w:bottom w:w="30" w:type="dxa"/>
              <w:right w:w="0" w:type="dxa"/>
            </w:tcMar>
            <w:vAlign w:val="center"/>
            <w:hideMark/>
          </w:tcPr>
          <w:p w14:paraId="2CDCA2D2"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Intercept</w:t>
            </w:r>
          </w:p>
        </w:tc>
        <w:tc>
          <w:tcPr>
            <w:tcW w:w="0" w:type="auto"/>
            <w:tcBorders>
              <w:top w:val="nil"/>
              <w:left w:val="nil"/>
              <w:bottom w:val="nil"/>
              <w:right w:val="nil"/>
            </w:tcBorders>
            <w:tcMar>
              <w:top w:w="120" w:type="dxa"/>
              <w:left w:w="30" w:type="dxa"/>
              <w:bottom w:w="30" w:type="dxa"/>
              <w:right w:w="120" w:type="dxa"/>
            </w:tcMar>
            <w:vAlign w:val="center"/>
            <w:hideMark/>
          </w:tcPr>
          <w:p w14:paraId="275F295C"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p>
        </w:tc>
        <w:tc>
          <w:tcPr>
            <w:tcW w:w="0" w:type="auto"/>
            <w:gridSpan w:val="4"/>
            <w:tcBorders>
              <w:top w:val="nil"/>
              <w:left w:val="nil"/>
              <w:bottom w:val="nil"/>
              <w:right w:val="nil"/>
            </w:tcBorders>
            <w:tcMar>
              <w:top w:w="120" w:type="dxa"/>
              <w:left w:w="120" w:type="dxa"/>
              <w:bottom w:w="30" w:type="dxa"/>
              <w:right w:w="0" w:type="dxa"/>
            </w:tcMar>
            <w:vAlign w:val="center"/>
            <w:hideMark/>
          </w:tcPr>
          <w:p w14:paraId="08C26473"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39.0708</w:t>
            </w:r>
          </w:p>
        </w:tc>
        <w:tc>
          <w:tcPr>
            <w:tcW w:w="0" w:type="auto"/>
            <w:tcBorders>
              <w:top w:val="nil"/>
              <w:left w:val="nil"/>
              <w:bottom w:val="nil"/>
              <w:right w:val="nil"/>
            </w:tcBorders>
            <w:tcMar>
              <w:top w:w="120" w:type="dxa"/>
              <w:left w:w="30" w:type="dxa"/>
              <w:bottom w:w="30" w:type="dxa"/>
              <w:right w:w="120" w:type="dxa"/>
            </w:tcMar>
            <w:vAlign w:val="center"/>
            <w:hideMark/>
          </w:tcPr>
          <w:p w14:paraId="249441D5"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3"/>
            <w:tcBorders>
              <w:top w:val="nil"/>
              <w:left w:val="nil"/>
              <w:bottom w:val="nil"/>
              <w:right w:val="nil"/>
            </w:tcBorders>
            <w:tcMar>
              <w:top w:w="120" w:type="dxa"/>
              <w:left w:w="120" w:type="dxa"/>
              <w:bottom w:w="30" w:type="dxa"/>
              <w:right w:w="0" w:type="dxa"/>
            </w:tcMar>
            <w:vAlign w:val="center"/>
            <w:hideMark/>
          </w:tcPr>
          <w:p w14:paraId="66AE48BE"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0.7333</w:t>
            </w:r>
          </w:p>
        </w:tc>
        <w:tc>
          <w:tcPr>
            <w:tcW w:w="0" w:type="auto"/>
            <w:gridSpan w:val="2"/>
            <w:tcBorders>
              <w:top w:val="nil"/>
              <w:left w:val="nil"/>
              <w:bottom w:val="nil"/>
              <w:right w:val="nil"/>
            </w:tcBorders>
            <w:tcMar>
              <w:top w:w="120" w:type="dxa"/>
              <w:left w:w="30" w:type="dxa"/>
              <w:bottom w:w="30" w:type="dxa"/>
              <w:right w:w="120" w:type="dxa"/>
            </w:tcMar>
            <w:vAlign w:val="center"/>
            <w:hideMark/>
          </w:tcPr>
          <w:p w14:paraId="47297BFC"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3"/>
            <w:tcBorders>
              <w:top w:val="nil"/>
              <w:left w:val="nil"/>
              <w:bottom w:val="nil"/>
              <w:right w:val="nil"/>
            </w:tcBorders>
            <w:tcMar>
              <w:top w:w="120" w:type="dxa"/>
              <w:left w:w="120" w:type="dxa"/>
              <w:bottom w:w="30" w:type="dxa"/>
              <w:right w:w="0" w:type="dxa"/>
            </w:tcMar>
            <w:vAlign w:val="center"/>
            <w:hideMark/>
          </w:tcPr>
          <w:p w14:paraId="1D866005"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53.28</w:t>
            </w:r>
          </w:p>
        </w:tc>
        <w:tc>
          <w:tcPr>
            <w:tcW w:w="0" w:type="auto"/>
            <w:gridSpan w:val="3"/>
            <w:tcBorders>
              <w:top w:val="nil"/>
              <w:left w:val="nil"/>
              <w:bottom w:val="nil"/>
              <w:right w:val="nil"/>
            </w:tcBorders>
            <w:tcMar>
              <w:top w:w="120" w:type="dxa"/>
              <w:left w:w="30" w:type="dxa"/>
              <w:bottom w:w="30" w:type="dxa"/>
              <w:right w:w="120" w:type="dxa"/>
            </w:tcMar>
            <w:vAlign w:val="center"/>
            <w:hideMark/>
          </w:tcPr>
          <w:p w14:paraId="471E61C1"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4"/>
            <w:tcBorders>
              <w:top w:val="nil"/>
              <w:left w:val="nil"/>
              <w:bottom w:val="nil"/>
              <w:right w:val="nil"/>
            </w:tcBorders>
            <w:tcMar>
              <w:top w:w="120" w:type="dxa"/>
              <w:left w:w="120" w:type="dxa"/>
              <w:bottom w:w="30" w:type="dxa"/>
              <w:right w:w="0" w:type="dxa"/>
            </w:tcMar>
            <w:vAlign w:val="center"/>
            <w:hideMark/>
          </w:tcPr>
          <w:p w14:paraId="7398FCF5"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&lt; .001</w:t>
            </w:r>
          </w:p>
        </w:tc>
        <w:tc>
          <w:tcPr>
            <w:tcW w:w="0" w:type="auto"/>
            <w:tcBorders>
              <w:top w:val="nil"/>
              <w:left w:val="nil"/>
              <w:bottom w:val="nil"/>
              <w:right w:val="nil"/>
            </w:tcBorders>
            <w:tcMar>
              <w:top w:w="120" w:type="dxa"/>
              <w:left w:w="30" w:type="dxa"/>
              <w:bottom w:w="30" w:type="dxa"/>
              <w:right w:w="120" w:type="dxa"/>
            </w:tcMar>
            <w:vAlign w:val="center"/>
            <w:hideMark/>
          </w:tcPr>
          <w:p w14:paraId="4F2D26A8"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r>
      <w:tr w:rsidR="0085359A" w:rsidRPr="00C359E4" w14:paraId="7C19658F" w14:textId="77777777" w:rsidTr="0085359A">
        <w:trPr>
          <w:gridAfter w:val="10"/>
          <w:cantSplit/>
          <w:tblCellSpacing w:w="15" w:type="dxa"/>
        </w:trPr>
        <w:tc>
          <w:tcPr>
            <w:tcW w:w="0" w:type="auto"/>
            <w:gridSpan w:val="3"/>
            <w:tcBorders>
              <w:top w:val="nil"/>
              <w:left w:val="nil"/>
              <w:bottom w:val="single" w:sz="12" w:space="0" w:color="333333"/>
              <w:right w:val="nil"/>
            </w:tcBorders>
            <w:tcMar>
              <w:top w:w="30" w:type="dxa"/>
              <w:left w:w="120" w:type="dxa"/>
              <w:bottom w:w="120" w:type="dxa"/>
              <w:right w:w="0" w:type="dxa"/>
            </w:tcMar>
            <w:vAlign w:val="center"/>
            <w:hideMark/>
          </w:tcPr>
          <w:p w14:paraId="79C199E2"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Discriminare</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3396A2A" w14:textId="77777777" w:rsidR="0085359A" w:rsidRPr="00C359E4" w:rsidRDefault="0085359A" w:rsidP="0085359A">
            <w:pPr>
              <w:spacing w:line="240" w:lineRule="auto"/>
              <w:ind w:firstLine="0"/>
              <w:rPr>
                <w:rFonts w:ascii="Segoe UI" w:eastAsia="Times New Roman" w:hAnsi="Segoe UI" w:cs="Segoe UI"/>
                <w:color w:val="333333"/>
                <w:kern w:val="0"/>
                <w:sz w:val="18"/>
                <w:szCs w:val="18"/>
                <w:lang w:val="ro-RO" w:eastAsia="ro-RO"/>
              </w:rPr>
            </w:pPr>
          </w:p>
        </w:tc>
        <w:tc>
          <w:tcPr>
            <w:tcW w:w="0" w:type="auto"/>
            <w:gridSpan w:val="4"/>
            <w:tcBorders>
              <w:top w:val="nil"/>
              <w:left w:val="nil"/>
              <w:bottom w:val="single" w:sz="12" w:space="0" w:color="333333"/>
              <w:right w:val="nil"/>
            </w:tcBorders>
            <w:tcMar>
              <w:top w:w="30" w:type="dxa"/>
              <w:left w:w="120" w:type="dxa"/>
              <w:bottom w:w="120" w:type="dxa"/>
              <w:right w:w="0" w:type="dxa"/>
            </w:tcMar>
            <w:vAlign w:val="center"/>
            <w:hideMark/>
          </w:tcPr>
          <w:p w14:paraId="1CAA98DD"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-0.0343</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7B71453"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3"/>
            <w:tcBorders>
              <w:top w:val="nil"/>
              <w:left w:val="nil"/>
              <w:bottom w:val="single" w:sz="12" w:space="0" w:color="333333"/>
              <w:right w:val="nil"/>
            </w:tcBorders>
            <w:tcMar>
              <w:top w:w="30" w:type="dxa"/>
              <w:left w:w="120" w:type="dxa"/>
              <w:bottom w:w="120" w:type="dxa"/>
              <w:right w:w="0" w:type="dxa"/>
            </w:tcMar>
            <w:vAlign w:val="center"/>
            <w:hideMark/>
          </w:tcPr>
          <w:p w14:paraId="25939D47"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0.0315</w:t>
            </w:r>
          </w:p>
        </w:tc>
        <w:tc>
          <w:tcPr>
            <w:tcW w:w="0" w:type="auto"/>
            <w:gridSpan w:val="2"/>
            <w:tcBorders>
              <w:top w:val="nil"/>
              <w:left w:val="nil"/>
              <w:bottom w:val="single" w:sz="12" w:space="0" w:color="333333"/>
              <w:right w:val="nil"/>
            </w:tcBorders>
            <w:tcMar>
              <w:top w:w="30" w:type="dxa"/>
              <w:left w:w="30" w:type="dxa"/>
              <w:bottom w:w="120" w:type="dxa"/>
              <w:right w:w="120" w:type="dxa"/>
            </w:tcMar>
            <w:vAlign w:val="center"/>
            <w:hideMark/>
          </w:tcPr>
          <w:p w14:paraId="2B058090"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3"/>
            <w:tcBorders>
              <w:top w:val="nil"/>
              <w:left w:val="nil"/>
              <w:bottom w:val="single" w:sz="12" w:space="0" w:color="333333"/>
              <w:right w:val="nil"/>
            </w:tcBorders>
            <w:tcMar>
              <w:top w:w="30" w:type="dxa"/>
              <w:left w:w="120" w:type="dxa"/>
              <w:bottom w:w="120" w:type="dxa"/>
              <w:right w:w="0" w:type="dxa"/>
            </w:tcMar>
            <w:vAlign w:val="center"/>
            <w:hideMark/>
          </w:tcPr>
          <w:p w14:paraId="0D21F101"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-1.09</w:t>
            </w:r>
          </w:p>
        </w:tc>
        <w:tc>
          <w:tcPr>
            <w:tcW w:w="0" w:type="auto"/>
            <w:gridSpan w:val="3"/>
            <w:tcBorders>
              <w:top w:val="nil"/>
              <w:left w:val="nil"/>
              <w:bottom w:val="single" w:sz="12" w:space="0" w:color="333333"/>
              <w:right w:val="nil"/>
            </w:tcBorders>
            <w:tcMar>
              <w:top w:w="30" w:type="dxa"/>
              <w:left w:w="30" w:type="dxa"/>
              <w:bottom w:w="120" w:type="dxa"/>
              <w:right w:w="120" w:type="dxa"/>
            </w:tcMar>
            <w:vAlign w:val="center"/>
            <w:hideMark/>
          </w:tcPr>
          <w:p w14:paraId="6A275AEC"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c>
          <w:tcPr>
            <w:tcW w:w="0" w:type="auto"/>
            <w:gridSpan w:val="4"/>
            <w:tcBorders>
              <w:top w:val="nil"/>
              <w:left w:val="nil"/>
              <w:bottom w:val="single" w:sz="12" w:space="0" w:color="333333"/>
              <w:right w:val="nil"/>
            </w:tcBorders>
            <w:tcMar>
              <w:top w:w="30" w:type="dxa"/>
              <w:left w:w="120" w:type="dxa"/>
              <w:bottom w:w="120" w:type="dxa"/>
              <w:right w:w="0" w:type="dxa"/>
            </w:tcMar>
            <w:vAlign w:val="center"/>
            <w:hideMark/>
          </w:tcPr>
          <w:p w14:paraId="02D80C58"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r w:rsidRPr="00C359E4">
              <w:rPr>
                <w:rFonts w:ascii="Segoe UI" w:eastAsia="Times New Roman" w:hAnsi="Segoe UI" w:cs="Segoe UI"/>
                <w:color w:val="333333"/>
                <w:kern w:val="0"/>
                <w:sz w:val="18"/>
                <w:szCs w:val="18"/>
                <w:lang w:val="ro-RO" w:eastAsia="ro-RO"/>
              </w:rPr>
              <w:t>0.277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55E4211" w14:textId="77777777" w:rsidR="0085359A" w:rsidRPr="00C359E4" w:rsidRDefault="0085359A" w:rsidP="0085359A">
            <w:pPr>
              <w:spacing w:line="240" w:lineRule="auto"/>
              <w:ind w:firstLine="0"/>
              <w:jc w:val="right"/>
              <w:rPr>
                <w:rFonts w:ascii="Segoe UI" w:eastAsia="Times New Roman" w:hAnsi="Segoe UI" w:cs="Segoe UI"/>
                <w:color w:val="333333"/>
                <w:kern w:val="0"/>
                <w:sz w:val="18"/>
                <w:szCs w:val="18"/>
                <w:lang w:val="ro-RO" w:eastAsia="ro-RO"/>
              </w:rPr>
            </w:pPr>
          </w:p>
        </w:tc>
      </w:tr>
      <w:tr w:rsidR="0085359A" w:rsidRPr="00C359E4" w14:paraId="1C6CF84C" w14:textId="77777777" w:rsidTr="0085359A">
        <w:trPr>
          <w:gridAfter w:val="10"/>
          <w:cantSplit/>
          <w:tblCellSpacing w:w="15" w:type="dxa"/>
        </w:trPr>
        <w:tc>
          <w:tcPr>
            <w:tcW w:w="0" w:type="auto"/>
            <w:gridSpan w:val="25"/>
            <w:tcBorders>
              <w:top w:val="nil"/>
              <w:left w:val="nil"/>
              <w:bottom w:val="nil"/>
              <w:right w:val="nil"/>
            </w:tcBorders>
            <w:tcMar>
              <w:top w:w="90" w:type="dxa"/>
              <w:left w:w="120" w:type="dxa"/>
              <w:bottom w:w="30" w:type="dxa"/>
              <w:right w:w="120" w:type="dxa"/>
            </w:tcMar>
            <w:vAlign w:val="center"/>
            <w:hideMark/>
          </w:tcPr>
          <w:p w14:paraId="755A188E" w14:textId="77777777" w:rsidR="0085359A" w:rsidRPr="00C359E4" w:rsidRDefault="0085359A" w:rsidP="0085359A">
            <w:pPr>
              <w:spacing w:line="240" w:lineRule="auto"/>
              <w:ind w:firstLine="0"/>
              <w:rPr>
                <w:rFonts w:ascii="Times New Roman" w:eastAsia="Times New Roman" w:hAnsi="Times New Roman" w:cs="Times New Roman"/>
                <w:kern w:val="0"/>
                <w:sz w:val="20"/>
                <w:szCs w:val="20"/>
                <w:lang w:val="ro-RO" w:eastAsia="ro-RO"/>
              </w:rPr>
            </w:pPr>
          </w:p>
        </w:tc>
      </w:tr>
    </w:tbl>
    <w:p w14:paraId="6416B0BD" w14:textId="77777777" w:rsidR="0085359A" w:rsidRPr="00C359E4" w:rsidRDefault="0085359A" w:rsidP="00B349D7">
      <w:pPr>
        <w:pStyle w:val="Titlu2"/>
        <w:rPr>
          <w:lang w:val="ro-RO"/>
        </w:rPr>
      </w:pPr>
    </w:p>
    <w:p w14:paraId="7E4D971A" w14:textId="59EF858C" w:rsidR="00B349D7" w:rsidRPr="00C359E4" w:rsidRDefault="00B349D7" w:rsidP="00B349D7">
      <w:pPr>
        <w:pStyle w:val="Titlu2"/>
        <w:rPr>
          <w:lang w:val="ro-RO"/>
        </w:rPr>
      </w:pPr>
      <w:bookmarkStart w:id="19" w:name="_Toc50053676"/>
      <w:r w:rsidRPr="00C359E4">
        <w:rPr>
          <w:lang w:val="ro-RO"/>
        </w:rPr>
        <w:t>3.2. Interpretarea psihologică a rezultatelor</w:t>
      </w:r>
      <w:r w:rsidR="00F63787" w:rsidRPr="00C359E4">
        <w:rPr>
          <w:lang w:val="ro-RO"/>
        </w:rPr>
        <w:t xml:space="preserve"> statistice</w:t>
      </w:r>
      <w:bookmarkEnd w:id="19"/>
    </w:p>
    <w:p w14:paraId="3CAA9D2C" w14:textId="6A64A515" w:rsidR="0085359A" w:rsidRPr="00C359E4" w:rsidRDefault="002E6F17" w:rsidP="002E6F17">
      <w:r w:rsidRPr="00C359E4">
        <w:rPr>
          <w:lang w:val="ro-RO"/>
        </w:rPr>
        <w:t xml:space="preserve">Niciuna dintre ipotezele testate nu a fost susținută de datele cercetării. Nivelul de empatie nu diferă între cele două grupuri, ceea ce indică faptul că deși alte studii au identificat un nivel mai crescut de empatie la bărbații homosexuali față de cei heterosexuali </w:t>
      </w:r>
      <w:r w:rsidRPr="00C359E4">
        <w:rPr>
          <w:lang w:val="ro-RO"/>
        </w:rPr>
        <w:fldChar w:fldCharType="begin"/>
      </w:r>
      <w:r w:rsidRPr="00C359E4">
        <w:rPr>
          <w:lang w:val="ro-RO"/>
        </w:rPr>
        <w:instrText xml:space="preserve"> ADDIN ZOTERO_ITEM CSL_CITATION {"citationID":"6g3NpVUf","properties":{"formattedCitation":"(Sergeant et al., 2006)","plainCitation":"(Sergeant et al., 2006)","noteIndex":0},"citationItems":[{"id":981,"uris":["http://zotero.org/users/4740083/items/HL7RB3H7"],"uri":["http://zotero.org/users/4740083/items/HL7RB3H7"],"itemData":{"id":981,"type":"article-journal","abstract":"Homosexual males are reported to be less physically aggressive than heterosexual males (Ellis, Hoﬀman, &amp; Burke, 1990; Gladue &amp; Bailey, 1995). Previous aggression studies have not, however, compared all forms of direct aggression, indirect aggression and empathy among these populations. Empathy is a signiﬁcant factor to consider since it both mitigates the expression of aggression (Kaukiainen et al., 1998) and diﬀers between heterosexual and homosexual males (Salais &amp; Fischer, 1995). This study therefore evaluated levels of direct and indirect aggression and empathy among homosexual (n = 91) and heterosexual (n = 91) males. Data was collected from an Internet-based sample of the two groups using self-report psychometric measures in order to reduce social desirability eﬀects. Homosexual males reported signiﬁcantly lower levels of physical aggression and higher levels of empathy but report similar levels of indirect aggression, and other forms of direct aggression, to heterosexual males.","container-title":"Personality and Individual Differences","DOI":"10.1016/j.paid.2005.07.002","ISSN":"01918869","issue":"3","journalAbbreviation":"Personality and Individual Differences","language":"en","page":"475-486","source":"DOI.org (Crossref)","title":"Aggression, empathy and sexual orientation in males","volume":"40","author":[{"family":"Sergeant","given":"Mark J.T."},{"family":"Dickins","given":"Thomas E."},{"family":"Davies","given":"Mark N.O."},{"family":"Griffiths","given":"Mark D."}],"issued":{"date-parts":[["2006",2]]}}}],"schema":"https://github.com/citation-style-language/schema/raw/master/csl-citation.json"} </w:instrText>
      </w:r>
      <w:r w:rsidRPr="00C359E4">
        <w:rPr>
          <w:lang w:val="ro-RO"/>
        </w:rPr>
        <w:fldChar w:fldCharType="separate"/>
      </w:r>
      <w:r w:rsidRPr="00DA263D">
        <w:rPr>
          <w:rFonts w:ascii="Times New Roman" w:hAnsi="Times New Roman" w:cs="Times New Roman"/>
          <w:lang w:val="ro-RO"/>
        </w:rPr>
        <w:t>(</w:t>
      </w:r>
      <w:proofErr w:type="spellStart"/>
      <w:r w:rsidRPr="00DA263D">
        <w:rPr>
          <w:rFonts w:ascii="Times New Roman" w:hAnsi="Times New Roman" w:cs="Times New Roman"/>
          <w:lang w:val="ro-RO"/>
        </w:rPr>
        <w:t>Sergeant</w:t>
      </w:r>
      <w:proofErr w:type="spellEnd"/>
      <w:r w:rsidRPr="00DA263D">
        <w:rPr>
          <w:rFonts w:ascii="Times New Roman" w:hAnsi="Times New Roman" w:cs="Times New Roman"/>
          <w:lang w:val="ro-RO"/>
        </w:rPr>
        <w:t xml:space="preserve"> et al., 2006)</w:t>
      </w:r>
      <w:r w:rsidRPr="00C359E4">
        <w:rPr>
          <w:lang w:val="ro-RO"/>
        </w:rPr>
        <w:fldChar w:fldCharType="end"/>
      </w:r>
      <w:r w:rsidRPr="00C359E4">
        <w:rPr>
          <w:lang w:val="ro-RO"/>
        </w:rPr>
        <w:t xml:space="preserve">, acest fapt nu se extinde la restul comunității </w:t>
      </w:r>
      <w:r w:rsidR="00ED7F50" w:rsidRPr="00C359E4">
        <w:rPr>
          <w:lang w:val="ro-RO"/>
        </w:rPr>
        <w:t xml:space="preserve">LGBT. </w:t>
      </w:r>
      <w:r w:rsidRPr="00C359E4">
        <w:rPr>
          <w:lang w:val="ro-RO"/>
        </w:rPr>
        <w:t xml:space="preserve">Din eșantionul acestui studiu au făcut parte doar 9 bărbați heterosexuali cisgender, deci nu am putut testa </w:t>
      </w:r>
      <w:r w:rsidR="00ED7F50" w:rsidRPr="00C359E4">
        <w:rPr>
          <w:lang w:val="ro-RO"/>
        </w:rPr>
        <w:t>acea ipoteză.</w:t>
      </w:r>
      <w:r w:rsidR="00286C63" w:rsidRPr="00C359E4">
        <w:rPr>
          <w:lang w:val="ro-RO"/>
        </w:rPr>
        <w:t xml:space="preserve"> O posibilă explicație pentru nivelul de empatie similar poate fi numărul ridicat de participanți de gen feminin din grupul de control non-LGBT, care tind să aibă scoruri mai mari decât bărbații </w:t>
      </w:r>
      <w:r w:rsidR="00286C63" w:rsidRPr="00C359E4">
        <w:rPr>
          <w:lang w:val="ro-RO"/>
        </w:rPr>
        <w:fldChar w:fldCharType="begin"/>
      </w:r>
      <w:r w:rsidR="00286C63" w:rsidRPr="00C359E4">
        <w:rPr>
          <w:lang w:val="ro-RO"/>
        </w:rPr>
        <w:instrText xml:space="preserve"> ADDIN ZOTERO_ITEM CSL_CITATION {"citationID":"sCJNBdHe","properties":{"formattedCitation":"(Di Tella et al., 2020)","plainCitation":"(Di Tella et al., 2020)","noteIndex":0},"citationItems":[{"id":1103,"uris":["http://zotero.org/users/4740083/items/4QNTQT9Q"],"uri":["http://zotero.org/users/4740083/items/4QNTQT9Q"],"itemData":{"id":1103,"type":"article-journal","abstract":"Social cognition includes the ability to represent other people's intentions and beliefs, and the ability to share and recognise the emotions of others. Here, the main aim was to assess the possible presence of sex diﬀerences across four aspects of social cognition: (1) recognition of dynamic facial expressions; (2) representation of other people's mental states (both aﬀective and cognitive Theory of Mind, ToM); (3) empathy; (4) identiﬁcation and regulation of one's own emotions. Measures assessing social cognition were administrated to two hundred ten participants equally divided between men and women. Results showed no signiﬁcant sex diﬀerences in aﬀective and cognitive ToM, in the recognition of emotional facial expressions (with the exception of anger: women were more accurate than men), and in the ability to identify and regulate one's own emotions. A diﬀerent result was found for empathy, with women reporting higher scores than men. No signiﬁcant diﬀerences between women during follicular vs. luteal phase of menstrual cycle for all the social cognition measures were found. These results are discussed in light of the existing literature. To our knowledge, this study represents one of the few attempts to analyse in a single work sex diﬀerences across multiple areas of social cognition.","container-title":"Personality and Individual Differences","DOI":"10.1016/j.paid.2020.110045","ISSN":"01918869","journalAbbreviation":"Personality and Individual Differences","language":"en","page":"110045","source":"DOI.org (Crossref)","title":"Social cognition and sex: Are men and women really different?","title-short":"Social cognition and sex","volume":"162","author":[{"family":"Di Tella","given":"Marialaura"},{"family":"Miti","given":"Francesca"},{"family":"Ardito","given":"Rita B."},{"family":"Adenzato","given":"Mauro"}],"issued":{"date-parts":[["2020",8]]}}}],"schema":"https://github.com/citation-style-language/schema/raw/master/csl-citation.json"} </w:instrText>
      </w:r>
      <w:r w:rsidR="00286C63" w:rsidRPr="00C359E4">
        <w:rPr>
          <w:lang w:val="ro-RO"/>
        </w:rPr>
        <w:fldChar w:fldCharType="separate"/>
      </w:r>
      <w:r w:rsidR="00286C63" w:rsidRPr="00C359E4">
        <w:rPr>
          <w:rFonts w:ascii="Times New Roman" w:hAnsi="Times New Roman" w:cs="Times New Roman"/>
        </w:rPr>
        <w:t>(Di Tella et al., 2020)</w:t>
      </w:r>
      <w:r w:rsidR="00286C63" w:rsidRPr="00C359E4">
        <w:rPr>
          <w:lang w:val="ro-RO"/>
        </w:rPr>
        <w:fldChar w:fldCharType="end"/>
      </w:r>
      <w:r w:rsidR="00286C63" w:rsidRPr="00C359E4">
        <w:rPr>
          <w:lang w:val="ro-RO"/>
        </w:rPr>
        <w:t>. În plus, pentru măsurare a fost utilizată o scală de tip self-report cu rezultate evident dezirabile, dovada fiind preponderența unor scoruri mari (M = 38.9</w:t>
      </w:r>
      <w:r w:rsidR="004E4017" w:rsidRPr="00C359E4">
        <w:rPr>
          <w:lang w:val="ro-RO"/>
        </w:rPr>
        <w:t xml:space="preserve"> dintr-un total posibil de 45). </w:t>
      </w:r>
    </w:p>
    <w:p w14:paraId="12E2B7F1" w14:textId="77777777" w:rsidR="00F63787" w:rsidRPr="00C359E4" w:rsidRDefault="00007F52" w:rsidP="002E6F17">
      <w:pPr>
        <w:rPr>
          <w:lang w:val="ro-RO"/>
        </w:rPr>
      </w:pPr>
      <w:proofErr w:type="spellStart"/>
      <w:r w:rsidRPr="00C359E4">
        <w:lastRenderedPageBreak/>
        <w:t>În</w:t>
      </w:r>
      <w:proofErr w:type="spellEnd"/>
      <w:r w:rsidRPr="00C359E4">
        <w:t xml:space="preserve"> mod </w:t>
      </w:r>
      <w:proofErr w:type="spellStart"/>
      <w:r w:rsidRPr="00C359E4">
        <w:t>s</w:t>
      </w:r>
      <w:r w:rsidR="00A109AA" w:rsidRPr="00C359E4">
        <w:t>urprinz</w:t>
      </w:r>
      <w:proofErr w:type="spellEnd"/>
      <w:r w:rsidR="00A109AA" w:rsidRPr="00C359E4">
        <w:rPr>
          <w:lang w:val="ro-RO"/>
        </w:rPr>
        <w:t>ător, nivelul de discriminare nu a fost diferit între cele 2 grupuri, ceea ce indică mai multe probleme. În primul rând, acest fapt indică eroarea de a nu controla pentru al</w:t>
      </w:r>
      <w:r w:rsidR="00F63787" w:rsidRPr="00C359E4">
        <w:rPr>
          <w:lang w:val="ro-RO"/>
        </w:rPr>
        <w:t>ți</w:t>
      </w:r>
      <w:r w:rsidR="00A109AA" w:rsidRPr="00C359E4">
        <w:rPr>
          <w:lang w:val="ro-RO"/>
        </w:rPr>
        <w:t xml:space="preserve"> </w:t>
      </w:r>
      <w:r w:rsidR="00F63787" w:rsidRPr="00C359E4">
        <w:rPr>
          <w:lang w:val="ro-RO"/>
        </w:rPr>
        <w:t>factori</w:t>
      </w:r>
      <w:r w:rsidR="00A109AA" w:rsidRPr="00C359E4">
        <w:rPr>
          <w:lang w:val="ro-RO"/>
        </w:rPr>
        <w:t xml:space="preserve"> de discriminare. Mulți dintre participanții din grupul de control au raportat experiențe discriminatorii legate de sexism, rasă sau naționalitate la partea de întrebări deschise. </w:t>
      </w:r>
      <w:r w:rsidR="00F63787" w:rsidRPr="00C359E4">
        <w:rPr>
          <w:lang w:val="ro-RO"/>
        </w:rPr>
        <w:t>Astfel, nu există un adevărat grup de control care să nu fi avut parte de discriminare, sau o covariabilă care să controleze relațiile investigate.</w:t>
      </w:r>
    </w:p>
    <w:p w14:paraId="06EDFCB6" w14:textId="51B30A33" w:rsidR="00007F52" w:rsidRPr="00C359E4" w:rsidRDefault="00007F52" w:rsidP="002E6F17">
      <w:pPr>
        <w:rPr>
          <w:lang w:val="ro-RO"/>
        </w:rPr>
      </w:pPr>
      <w:r w:rsidRPr="00C359E4">
        <w:rPr>
          <w:lang w:val="ro-RO"/>
        </w:rPr>
        <w:t xml:space="preserve">În al doilea rând, scorurile grupului LGBT pot fi mai scăzute din cauza scalei utilizate. Aceasta este menită pentru a putea fi utilizată </w:t>
      </w:r>
      <w:r w:rsidR="00223EFB">
        <w:rPr>
          <w:lang w:val="ro-RO"/>
        </w:rPr>
        <w:t>pentru</w:t>
      </w:r>
      <w:r w:rsidRPr="00C359E4">
        <w:rPr>
          <w:lang w:val="ro-RO"/>
        </w:rPr>
        <w:t xml:space="preserve"> orice formă de discriminare din orice motiv, dar comunitatea LGBT are câteva particularități de care scala nu ține cont. Spre exemplu, identitatea LGBT nu este la fel de aparentă în viața de zi cu zi pentru necunoscuți, astfel încat momentele de discriminare pot fi mult mai </w:t>
      </w:r>
      <w:r w:rsidR="00223EFB">
        <w:rPr>
          <w:lang w:val="ro-RO"/>
        </w:rPr>
        <w:t>discrete</w:t>
      </w:r>
      <w:r w:rsidRPr="00C359E4">
        <w:rPr>
          <w:lang w:val="ro-RO"/>
        </w:rPr>
        <w:t xml:space="preserve"> (remarci general homofobe, nu adresate în mod specific către persoana în cauza). La fel, episoadele de discriminare pot apărea ca foarte intense într-o perioadă foarte scurtă de timp (scala urmărind doar experiența din viața de zi cu zi, nu și evenimentele </w:t>
      </w:r>
      <w:r w:rsidR="00223EFB">
        <w:rPr>
          <w:lang w:val="ro-RO"/>
        </w:rPr>
        <w:t>marcante</w:t>
      </w:r>
      <w:r w:rsidRPr="00C359E4">
        <w:rPr>
          <w:lang w:val="ro-RO"/>
        </w:rPr>
        <w:t xml:space="preserve">). Evenimente de genul a fi dat afară din casă, a fi bătut, abuzat sexual sau maltratat, nu fac parte din itemii scalei, dar contribuie major la experiența discriminării și la dezvoltarea sistemului psihic în anumite direcții. </w:t>
      </w:r>
      <w:r w:rsidR="00C33B71" w:rsidRPr="00C359E4">
        <w:rPr>
          <w:lang w:val="ro-RO"/>
        </w:rPr>
        <w:t xml:space="preserve">Original, am ales utilizarea acestei scale pentru a acoperi un spectru cât mai larg de experiențe, dar și datorita validității ridicate susținute empiric. Deși am identificat alte scale care investigau în mod specific discriminarea suferită de persoanele LGBT, acestea nu aveau validitatea sau fidelitatea susținută științific </w:t>
      </w:r>
      <w:r w:rsidR="00C33B71" w:rsidRPr="00C359E4">
        <w:rPr>
          <w:lang w:val="ro-RO"/>
        </w:rPr>
        <w:fldChar w:fldCharType="begin"/>
      </w:r>
      <w:r w:rsidR="00C33B71" w:rsidRPr="00C359E4">
        <w:rPr>
          <w:lang w:val="ro-RO"/>
        </w:rPr>
        <w:instrText xml:space="preserve"> ADDIN ZOTERO_ITEM CSL_CITATION {"citationID":"j8rgsEde","properties":{"formattedCitation":"(Morrison et al., 2019)","plainCitation":"(Morrison et al., 2019)","noteIndex":0},"citationItems":[{"id":1105,"uris":["http://zotero.org/users/4740083/items/7AUWQKY6"],"uri":["http://zotero.org/users/4740083/items/7AUWQKY6"],"itemData":{"id":1105,"type":"article-journal","abstract":"Prejudice and discrimination against LGBT individuals is widespread and has been shown to have negative consequences for sexual and gender minority persons’ physical and psychological wellbeing. A recent and problematic trend in the literature is to compositely measure prejudice toward and discrimination against LGBT persons. As such, a review of the psychometric properties of scales assessing, in a combinatory fashion, negative attitudes and/or behaviors toward LGBT persons is warranted. In the current study, 32 scales were identified, and their psychometric properties were evaluated. Most of the scales reviewed did not provide sufficient information regarding item development and refinement, scale dimensionality, scale score reliability, or validity. Properties of the reviewed scales are summarized, and recommendations for better measurement practice are articulated.","container-title":"Journal of Homosexuality","DOI":"10.1080/00918369.2017.1422935","ISSN":"0091-8369, 1540-3602","issue":"4","journalAbbreviation":"Journal of Homosexuality","language":"en","page":"549-570","source":"DOI.org (Crossref)","title":"A Systematic Review of the Psychometric Properties of Composite LGBT Prejudice and Discrimination Scales","volume":"66","author":[{"family":"Morrison","given":"Melanie A."},{"family":"Bishop","given":"Cj"},{"family":"Morrison","given":"Todd G."}],"issued":{"date-parts":[["2019",3,21]]}}}],"schema":"https://github.com/citation-style-language/schema/raw/master/csl-citation.json"} </w:instrText>
      </w:r>
      <w:r w:rsidR="00C33B71" w:rsidRPr="00C359E4">
        <w:rPr>
          <w:lang w:val="ro-RO"/>
        </w:rPr>
        <w:fldChar w:fldCharType="separate"/>
      </w:r>
      <w:r w:rsidR="00C33B71" w:rsidRPr="00C359E4">
        <w:rPr>
          <w:rFonts w:ascii="Times New Roman" w:hAnsi="Times New Roman" w:cs="Times New Roman"/>
        </w:rPr>
        <w:t>(Morrison et al., 2019)</w:t>
      </w:r>
      <w:r w:rsidR="00C33B71" w:rsidRPr="00C359E4">
        <w:rPr>
          <w:lang w:val="ro-RO"/>
        </w:rPr>
        <w:fldChar w:fldCharType="end"/>
      </w:r>
      <w:r w:rsidR="00C33B71" w:rsidRPr="00C359E4">
        <w:rPr>
          <w:lang w:val="ro-RO"/>
        </w:rPr>
        <w:t xml:space="preserve">. </w:t>
      </w:r>
    </w:p>
    <w:p w14:paraId="067C1EAF" w14:textId="54E33189" w:rsidR="00DD122B" w:rsidRPr="00C359E4" w:rsidRDefault="00DD122B" w:rsidP="002E6F17">
      <w:pPr>
        <w:rPr>
          <w:lang w:val="ro-RO"/>
        </w:rPr>
      </w:pPr>
      <w:r w:rsidRPr="00C359E4">
        <w:rPr>
          <w:lang w:val="ro-RO"/>
        </w:rPr>
        <w:t xml:space="preserve">Pe baza ipotezelor 1a și 1b și a problemelor identificate din analiza acestora, rezultatele celorlalte două ipoteze </w:t>
      </w:r>
      <w:r w:rsidR="00F63787" w:rsidRPr="00C359E4">
        <w:rPr>
          <w:lang w:val="ro-RO"/>
        </w:rPr>
        <w:t xml:space="preserve">nu pot fi considerate valide. Astfel, ipoteza 2, care susținea ca există o </w:t>
      </w:r>
      <w:r w:rsidR="00F63787" w:rsidRPr="00C359E4">
        <w:rPr>
          <w:lang w:val="ro-RO"/>
        </w:rPr>
        <w:lastRenderedPageBreak/>
        <w:t xml:space="preserve">relație între nivelul de discriminare și nivelul de empatie, a fost infirmată, la fel și ipoteza 3, care susținea că nivelul de discriminare poate prezice nivelul de empatie la persoanele LGBT. </w:t>
      </w:r>
    </w:p>
    <w:p w14:paraId="2AF04144" w14:textId="5E04A824" w:rsidR="00F63787" w:rsidRPr="00C359E4" w:rsidRDefault="00F63787" w:rsidP="002E6F17">
      <w:pPr>
        <w:rPr>
          <w:lang w:val="ro-RO"/>
        </w:rPr>
      </w:pPr>
    </w:p>
    <w:p w14:paraId="73B35021" w14:textId="48AB0389" w:rsidR="00F63787" w:rsidRPr="00C359E4" w:rsidRDefault="00F63787" w:rsidP="00F63787">
      <w:pPr>
        <w:pStyle w:val="Titlu2"/>
        <w:rPr>
          <w:lang w:val="ro-RO"/>
        </w:rPr>
      </w:pPr>
      <w:bookmarkStart w:id="20" w:name="_Toc50053677"/>
      <w:r w:rsidRPr="00C359E4">
        <w:rPr>
          <w:lang w:val="ro-RO"/>
        </w:rPr>
        <w:t>3.3. Analiza datelor calitative</w:t>
      </w:r>
      <w:bookmarkEnd w:id="20"/>
    </w:p>
    <w:p w14:paraId="0674077B" w14:textId="2AE66FE6" w:rsidR="000B1269" w:rsidRPr="00C359E4" w:rsidRDefault="00C167CA" w:rsidP="000B1269">
      <w:pPr>
        <w:rPr>
          <w:lang w:val="ro-RO"/>
        </w:rPr>
      </w:pPr>
      <w:r w:rsidRPr="00C359E4">
        <w:rPr>
          <w:lang w:val="ro-RO"/>
        </w:rPr>
        <w:t>Dintre cei care au ales să răspundă la întrebările opționale, 59</w:t>
      </w:r>
      <w:r w:rsidR="00535699" w:rsidRPr="00C359E4">
        <w:rPr>
          <w:lang w:val="ro-RO"/>
        </w:rPr>
        <w:t xml:space="preserve"> (33.14%)</w:t>
      </w:r>
      <w:r w:rsidRPr="00C359E4">
        <w:rPr>
          <w:lang w:val="ro-RO"/>
        </w:rPr>
        <w:t xml:space="preserve"> au afirmat în cadrul răspunsurilor lor că nu sunt de părere că experiența discriminării le-a afectat nivelul de empatie, iar 98</w:t>
      </w:r>
      <w:r w:rsidR="00535699" w:rsidRPr="00C359E4">
        <w:rPr>
          <w:lang w:val="ro-RO"/>
        </w:rPr>
        <w:t xml:space="preserve"> (55.06%)</w:t>
      </w:r>
      <w:r w:rsidRPr="00C359E4">
        <w:rPr>
          <w:lang w:val="ro-RO"/>
        </w:rPr>
        <w:t xml:space="preserve"> au susținut că i-a determinat să devină mai empatici, restul de 21</w:t>
      </w:r>
      <w:r w:rsidR="00535699" w:rsidRPr="00C359E4">
        <w:rPr>
          <w:lang w:val="ro-RO"/>
        </w:rPr>
        <w:t xml:space="preserve"> (11.50%)</w:t>
      </w:r>
      <w:r w:rsidRPr="00C359E4">
        <w:rPr>
          <w:lang w:val="ro-RO"/>
        </w:rPr>
        <w:t xml:space="preserve"> de răspunsuri fiind </w:t>
      </w:r>
      <w:r w:rsidR="00105412">
        <w:rPr>
          <w:lang w:val="ro-RO"/>
        </w:rPr>
        <w:t>nesigure</w:t>
      </w:r>
      <w:r w:rsidRPr="00C359E4">
        <w:rPr>
          <w:lang w:val="ro-RO"/>
        </w:rPr>
        <w:t xml:space="preserve"> (</w:t>
      </w:r>
      <w:r w:rsidR="0015049C">
        <w:rPr>
          <w:lang w:val="ro-RO"/>
        </w:rPr>
        <w:t>persoane nesigure</w:t>
      </w:r>
      <w:r w:rsidR="0015049C" w:rsidRPr="00C359E4">
        <w:rPr>
          <w:lang w:val="ro-RO"/>
        </w:rPr>
        <w:t xml:space="preserve"> </w:t>
      </w:r>
      <w:r w:rsidR="0015049C">
        <w:rPr>
          <w:lang w:val="ro-RO"/>
        </w:rPr>
        <w:t xml:space="preserve">sau </w:t>
      </w:r>
      <w:r w:rsidRPr="00C359E4">
        <w:rPr>
          <w:lang w:val="ro-RO"/>
        </w:rPr>
        <w:t xml:space="preserve">comentarii ce nu aveau legătură cu întrebarea). </w:t>
      </w:r>
    </w:p>
    <w:p w14:paraId="4EE13B1A" w14:textId="69E97272" w:rsidR="00A37460" w:rsidRPr="00C359E4" w:rsidRDefault="000B1269" w:rsidP="00795EB5">
      <w:pPr>
        <w:rPr>
          <w:lang w:val="ro-RO"/>
        </w:rPr>
      </w:pPr>
      <w:r w:rsidRPr="00C359E4">
        <w:rPr>
          <w:lang w:val="ro-RO"/>
        </w:rPr>
        <w:t>Multe răspunsuri au inclus ideea faptului că se simt mult mai empatici față de persoanele defavorizate, dar mai puțin empatic</w:t>
      </w:r>
      <w:r w:rsidR="00240AC3">
        <w:rPr>
          <w:lang w:val="ro-RO"/>
        </w:rPr>
        <w:t xml:space="preserve">i </w:t>
      </w:r>
      <w:r w:rsidRPr="00C359E4">
        <w:rPr>
          <w:lang w:val="ro-RO"/>
        </w:rPr>
        <w:t xml:space="preserve">față de agresori sau persoanele care discriminează. Câteva persoane au inclus </w:t>
      </w:r>
      <w:r w:rsidR="00795EB5" w:rsidRPr="00C359E4">
        <w:rPr>
          <w:lang w:val="ro-RO"/>
        </w:rPr>
        <w:t xml:space="preserve">totuși și dezvoltarea empatiei față de abuzatori, încercând să înțeleagă că comportamentul lor vine din propriile frustrări și probleme. </w:t>
      </w:r>
      <w:r w:rsidR="00A37460" w:rsidRPr="00C359E4">
        <w:rPr>
          <w:lang w:val="ro-RO"/>
        </w:rPr>
        <w:t xml:space="preserve">Ca mecanism pentru această schimbare, unele persoane au invocat o mai puternică înțelegere a experiențelor prin care trec alții ca urmare a faptului că au simțit efectele negative ale discriminării pe pielea lor, și nu își doresc asta pentru nimeni altcineva. </w:t>
      </w:r>
    </w:p>
    <w:p w14:paraId="336B0437" w14:textId="7028F5F0" w:rsidR="00795EB5" w:rsidRPr="00C359E4" w:rsidRDefault="00795EB5" w:rsidP="00A37460">
      <w:pPr>
        <w:rPr>
          <w:lang w:val="ro-RO"/>
        </w:rPr>
      </w:pPr>
      <w:r w:rsidRPr="00C359E4">
        <w:rPr>
          <w:lang w:val="ro-RO"/>
        </w:rPr>
        <w:t xml:space="preserve">Dintre persoanele care nu au fost de acord că discriminarea le-a afectat empatia, o parte au spus că empatia lor este </w:t>
      </w:r>
      <w:r w:rsidR="00240AC3">
        <w:rPr>
          <w:lang w:val="ro-RO"/>
        </w:rPr>
        <w:t>o trăsătură</w:t>
      </w:r>
      <w:r w:rsidRPr="00C359E4">
        <w:rPr>
          <w:lang w:val="ro-RO"/>
        </w:rPr>
        <w:t xml:space="preserve"> din personalitatea lor și că ar fi fost </w:t>
      </w:r>
      <w:r w:rsidR="00240AC3">
        <w:rPr>
          <w:lang w:val="ro-RO"/>
        </w:rPr>
        <w:t>la fel de puternică</w:t>
      </w:r>
      <w:r w:rsidRPr="00C359E4">
        <w:rPr>
          <w:lang w:val="ro-RO"/>
        </w:rPr>
        <w:t xml:space="preserve"> indiferent de discriminarea suferită. O minoritate au afirmat că e posibil ca discriminarea să îi fi făcut chiar mai puțin empatici, fiind nevoiți să devină mai reticenți și distanți față de alții</w:t>
      </w:r>
      <w:r w:rsidR="00A37460" w:rsidRPr="00C359E4">
        <w:rPr>
          <w:lang w:val="ro-RO"/>
        </w:rPr>
        <w:t xml:space="preserve"> pentru a se putea proteja de efectele negative emoționale ale discriminării. </w:t>
      </w:r>
    </w:p>
    <w:p w14:paraId="43193E10" w14:textId="35D8EEE6" w:rsidR="00A37460" w:rsidRPr="00C359E4" w:rsidRDefault="00A37460" w:rsidP="00A37460">
      <w:r w:rsidRPr="00C359E4">
        <w:rPr>
          <w:lang w:val="ro-RO"/>
        </w:rPr>
        <w:t xml:space="preserve">Aceste rezultate indică </w:t>
      </w:r>
      <w:r w:rsidR="007F461C" w:rsidRPr="00C359E4">
        <w:rPr>
          <w:lang w:val="ro-RO"/>
        </w:rPr>
        <w:t>existența unor variabile moderatoare pentru efectul discriminării asupra empatiei, printre care ar putea fi</w:t>
      </w:r>
      <w:r w:rsidR="00240AC3">
        <w:rPr>
          <w:lang w:val="ro-RO"/>
        </w:rPr>
        <w:t>:</w:t>
      </w:r>
      <w:r w:rsidR="007F461C" w:rsidRPr="00C359E4">
        <w:rPr>
          <w:lang w:val="ro-RO"/>
        </w:rPr>
        <w:t xml:space="preserve"> mecanismele de coping, gradul de reziliență, suportul </w:t>
      </w:r>
      <w:r w:rsidR="007F461C" w:rsidRPr="00C359E4">
        <w:rPr>
          <w:lang w:val="ro-RO"/>
        </w:rPr>
        <w:lastRenderedPageBreak/>
        <w:t>social, dar chiar și gravitatea discriminării (</w:t>
      </w:r>
      <w:r w:rsidR="00474664" w:rsidRPr="00C359E4">
        <w:rPr>
          <w:lang w:val="ro-RO"/>
        </w:rPr>
        <w:t xml:space="preserve">putând sugera </w:t>
      </w:r>
      <w:r w:rsidR="007F461C" w:rsidRPr="00C359E4">
        <w:rPr>
          <w:lang w:val="ro-RO"/>
        </w:rPr>
        <w:t>o relație non-liniară</w:t>
      </w:r>
      <w:r w:rsidR="00474664" w:rsidRPr="00C359E4">
        <w:rPr>
          <w:lang w:val="ro-RO"/>
        </w:rPr>
        <w:t xml:space="preserve"> între variabile, probabil quadratică</w:t>
      </w:r>
      <w:r w:rsidR="007F461C" w:rsidRPr="00C359E4">
        <w:rPr>
          <w:lang w:val="ro-RO"/>
        </w:rPr>
        <w:t xml:space="preserve">). </w:t>
      </w:r>
    </w:p>
    <w:p w14:paraId="58A4658E" w14:textId="77777777" w:rsidR="00240AC3" w:rsidRDefault="00240AC3">
      <w:pPr>
        <w:rPr>
          <w:rFonts w:asciiTheme="majorHAnsi" w:eastAsiaTheme="majorEastAsia" w:hAnsiTheme="majorHAnsi" w:cstheme="majorBidi"/>
          <w:b/>
          <w:bCs/>
          <w:lang w:val="ro-RO"/>
        </w:rPr>
      </w:pPr>
      <w:bookmarkStart w:id="21" w:name="_Toc50053678"/>
      <w:r>
        <w:rPr>
          <w:lang w:val="ro-RO"/>
        </w:rPr>
        <w:br w:type="page"/>
      </w:r>
    </w:p>
    <w:p w14:paraId="4BCA65C8" w14:textId="6E6FF8B0" w:rsidR="00B349D7" w:rsidRPr="00C359E4" w:rsidRDefault="00B349D7" w:rsidP="00B349D7">
      <w:pPr>
        <w:pStyle w:val="Titlu1"/>
        <w:rPr>
          <w:lang w:val="ro-RO"/>
        </w:rPr>
      </w:pPr>
      <w:r w:rsidRPr="00C359E4">
        <w:rPr>
          <w:lang w:val="ro-RO"/>
        </w:rPr>
        <w:lastRenderedPageBreak/>
        <w:t>Capitolul 4 – Concluzii și aprecieri finale</w:t>
      </w:r>
      <w:bookmarkEnd w:id="21"/>
    </w:p>
    <w:p w14:paraId="12BC7DA4" w14:textId="58B144FF" w:rsidR="00AB437E" w:rsidRPr="00C359E4" w:rsidRDefault="00AB437E" w:rsidP="00E85BCE">
      <w:pPr>
        <w:pStyle w:val="Titlu2"/>
        <w:rPr>
          <w:lang w:val="ro-RO"/>
        </w:rPr>
      </w:pPr>
      <w:bookmarkStart w:id="22" w:name="_Toc50053679"/>
      <w:r w:rsidRPr="00C359E4">
        <w:rPr>
          <w:lang w:val="ro-RO"/>
        </w:rPr>
        <w:t>4.1. Concluzii</w:t>
      </w:r>
      <w:bookmarkEnd w:id="22"/>
    </w:p>
    <w:p w14:paraId="23B0D7E2" w14:textId="48633FBF" w:rsidR="00AB437E" w:rsidRPr="00C359E4" w:rsidRDefault="003A61B8" w:rsidP="00AB437E">
      <w:pPr>
        <w:rPr>
          <w:lang w:val="ro-RO"/>
        </w:rPr>
      </w:pPr>
      <w:r w:rsidRPr="00C359E4">
        <w:rPr>
          <w:lang w:val="ro-RO"/>
        </w:rPr>
        <w:t xml:space="preserve">Prezentul studiu nu a reușit să susțină ipotezele prin date științifice datorită limitelor sale. Totuși, </w:t>
      </w:r>
      <w:r w:rsidR="008B0F07">
        <w:rPr>
          <w:lang w:val="ro-RO"/>
        </w:rPr>
        <w:t>pe baza</w:t>
      </w:r>
      <w:r w:rsidRPr="00C359E4">
        <w:rPr>
          <w:lang w:val="ro-RO"/>
        </w:rPr>
        <w:t xml:space="preserve"> i</w:t>
      </w:r>
      <w:r w:rsidR="00143319">
        <w:rPr>
          <w:lang w:val="ro-RO"/>
        </w:rPr>
        <w:t>n</w:t>
      </w:r>
      <w:r w:rsidRPr="00C359E4">
        <w:rPr>
          <w:lang w:val="ro-RO"/>
        </w:rPr>
        <w:t>vestig</w:t>
      </w:r>
      <w:r w:rsidR="008B0F07">
        <w:rPr>
          <w:lang w:val="ro-RO"/>
        </w:rPr>
        <w:t>ării</w:t>
      </w:r>
      <w:r w:rsidRPr="00C359E4">
        <w:rPr>
          <w:lang w:val="ro-RO"/>
        </w:rPr>
        <w:t xml:space="preserve"> răspunsurilor </w:t>
      </w:r>
      <w:r w:rsidR="008B0F07">
        <w:rPr>
          <w:lang w:val="ro-RO"/>
        </w:rPr>
        <w:t xml:space="preserve">deschise ale </w:t>
      </w:r>
      <w:r w:rsidRPr="00C359E4">
        <w:rPr>
          <w:lang w:val="ro-RO"/>
        </w:rPr>
        <w:t xml:space="preserve">participanților, se poate justifica o ulterioară cercetare care să țină cont de problemele întâlnite pentru a putea înțelege mai bine efectul pe care experiența discriminării îl poate avea asupra nivelului de empatie al persoanelor. </w:t>
      </w:r>
    </w:p>
    <w:p w14:paraId="21C1295E" w14:textId="715CDDF9" w:rsidR="00B349D7" w:rsidRPr="00C359E4" w:rsidRDefault="00B349D7" w:rsidP="00E85BCE">
      <w:pPr>
        <w:pStyle w:val="Titlu2"/>
        <w:rPr>
          <w:lang w:val="ro-RO"/>
        </w:rPr>
      </w:pPr>
      <w:bookmarkStart w:id="23" w:name="_Toc50053680"/>
      <w:r w:rsidRPr="00C359E4">
        <w:rPr>
          <w:lang w:val="ro-RO"/>
        </w:rPr>
        <w:t>4.2. Limite și dificultăți</w:t>
      </w:r>
      <w:bookmarkEnd w:id="23"/>
    </w:p>
    <w:p w14:paraId="5DF17F6E" w14:textId="4A89D3B8" w:rsidR="00E85BCE" w:rsidRPr="00C359E4" w:rsidRDefault="00E85BCE" w:rsidP="00E85BCE">
      <w:pPr>
        <w:rPr>
          <w:lang w:val="ro-RO"/>
        </w:rPr>
      </w:pPr>
      <w:r w:rsidRPr="00C359E4">
        <w:rPr>
          <w:lang w:val="ro-RO"/>
        </w:rPr>
        <w:t xml:space="preserve">Utilizarea unei scale pentru măsurarea discriminării care să nu se axeze pe experiențele specifice comunității LGBT este principala limită a studiului de față. </w:t>
      </w:r>
      <w:r w:rsidR="00223EFB">
        <w:rPr>
          <w:lang w:val="ro-RO"/>
        </w:rPr>
        <w:t xml:space="preserve">O altă limită este lipsa de control pentru alte motive de discriminare, precum sexismul, rasismul, etc. </w:t>
      </w:r>
      <w:r w:rsidRPr="00C359E4">
        <w:rPr>
          <w:lang w:val="ro-RO"/>
        </w:rPr>
        <w:t>În același timp, eșantionarea pe bază de oportunitate în mediul online nu oferă un nivel de control optim al eșantionului.</w:t>
      </w:r>
      <w:r w:rsidR="003A61B8" w:rsidRPr="00C359E4">
        <w:rPr>
          <w:lang w:val="ro-RO"/>
        </w:rPr>
        <w:t xml:space="preserve"> G</w:t>
      </w:r>
      <w:r w:rsidRPr="00C359E4">
        <w:rPr>
          <w:lang w:val="ro-RO"/>
        </w:rPr>
        <w:t xml:space="preserve">rupul de control non-LGBT format preponderent din femei reprezintă o altă limită importantă, mai ales în contextul în care majoritatea respondenților LGBT sunt bărbați cisgender homosexuali. </w:t>
      </w:r>
    </w:p>
    <w:p w14:paraId="0A5CB73F" w14:textId="1F3871FB" w:rsidR="00B349D7" w:rsidRPr="00C359E4" w:rsidRDefault="00B349D7" w:rsidP="00E85BCE">
      <w:pPr>
        <w:pStyle w:val="Titlu2"/>
        <w:rPr>
          <w:lang w:val="ro-RO"/>
        </w:rPr>
      </w:pPr>
      <w:bookmarkStart w:id="24" w:name="_Toc50053681"/>
      <w:r w:rsidRPr="00C359E4">
        <w:rPr>
          <w:lang w:val="ro-RO"/>
        </w:rPr>
        <w:t>4.3. Direcții viitoare</w:t>
      </w:r>
      <w:bookmarkEnd w:id="24"/>
    </w:p>
    <w:p w14:paraId="5379732A" w14:textId="599C448C" w:rsidR="00E85BCE" w:rsidRPr="00C359E4" w:rsidRDefault="00E85BCE" w:rsidP="00B349D7">
      <w:pPr>
        <w:rPr>
          <w:lang w:val="ro-RO"/>
        </w:rPr>
      </w:pPr>
      <w:r w:rsidRPr="00C359E4">
        <w:rPr>
          <w:lang w:val="ro-RO"/>
        </w:rPr>
        <w:t>Menirea acestui studiu a fost investigarea exploratorie a relației dintre cele</w:t>
      </w:r>
      <w:r w:rsidR="004464E6">
        <w:rPr>
          <w:lang w:val="ro-RO"/>
        </w:rPr>
        <w:t xml:space="preserve"> două</w:t>
      </w:r>
      <w:r w:rsidRPr="00C359E4">
        <w:rPr>
          <w:lang w:val="ro-RO"/>
        </w:rPr>
        <w:t xml:space="preserve"> variabile menționate, la nivel incipient. În continuare, deși ipotezele nu au fost confirmate datorită limitelor menționate, analiza calitativă a răspunsurilor la întrebările libere indică existența unei relații complexe între experiența discriminării și nivelul de empatie. Un studiu ulterior poate fi îmbunătățit prin utilizarea unui design teoretic mai robust, care să controleze alte variabile, să extindă eșantionul la alte persoane care pot suferi de discriminare, și care să investigheze posibile relații de mediere și moderare</w:t>
      </w:r>
      <w:r w:rsidR="004464E6">
        <w:rPr>
          <w:lang w:val="ro-RO"/>
        </w:rPr>
        <w:t>, sau relații non-liniare.</w:t>
      </w:r>
    </w:p>
    <w:p w14:paraId="21EE92ED" w14:textId="3CE69D26" w:rsidR="00B349D7" w:rsidRPr="00C359E4" w:rsidRDefault="00B349D7" w:rsidP="0017489F">
      <w:pPr>
        <w:pStyle w:val="Titlu2"/>
        <w:rPr>
          <w:lang w:val="ro-RO"/>
        </w:rPr>
      </w:pPr>
      <w:bookmarkStart w:id="25" w:name="_Toc50053682"/>
      <w:r w:rsidRPr="00C359E4">
        <w:rPr>
          <w:lang w:val="ro-RO"/>
        </w:rPr>
        <w:lastRenderedPageBreak/>
        <w:t>4.4. Contribuții personale</w:t>
      </w:r>
      <w:bookmarkEnd w:id="25"/>
    </w:p>
    <w:p w14:paraId="7627995C" w14:textId="5D4A5DCA" w:rsidR="0017489F" w:rsidRPr="00C359E4" w:rsidRDefault="0017489F" w:rsidP="0017489F">
      <w:pPr>
        <w:rPr>
          <w:lang w:val="ro-RO"/>
        </w:rPr>
      </w:pPr>
      <w:r w:rsidRPr="00C359E4">
        <w:rPr>
          <w:lang w:val="ro-RO"/>
        </w:rPr>
        <w:t xml:space="preserve">Datorită lipsei de studii privind relația dintre conceptele studiate, contribuția mea personală principală este </w:t>
      </w:r>
      <w:r w:rsidR="00BF7B2E" w:rsidRPr="00C359E4">
        <w:rPr>
          <w:lang w:val="ro-RO"/>
        </w:rPr>
        <w:t xml:space="preserve">investigarea literaturii pentru verificarea teoriilor actuale și asigurarea faptului ca dilema prezentată merită investigată și are un fundament teoretic pe care se poate baza. Cu atât mai mult, am </w:t>
      </w:r>
      <w:r w:rsidR="00E10E30">
        <w:rPr>
          <w:lang w:val="ro-RO"/>
        </w:rPr>
        <w:t>avut</w:t>
      </w:r>
      <w:r w:rsidR="00BF7B2E" w:rsidRPr="00C359E4">
        <w:rPr>
          <w:lang w:val="ro-RO"/>
        </w:rPr>
        <w:t xml:space="preserve"> un număr de 342 de participanți români în eșantionul meu incluzând atât bărbați și femei homosexuale și bisexuale, cât și persoane cu alte orientări sexuale și identități de gen, formând astfel un eșantion robust care poate reprezenta veridic comunitatea LGBT din România, nu doar sub-comunități izolate. </w:t>
      </w:r>
    </w:p>
    <w:p w14:paraId="35E51D4C" w14:textId="34FEC0D0" w:rsidR="003A61B8" w:rsidRPr="00C359E4" w:rsidRDefault="003A61B8" w:rsidP="0017489F">
      <w:pPr>
        <w:rPr>
          <w:lang w:val="ro-RO"/>
        </w:rPr>
      </w:pPr>
      <w:r w:rsidRPr="00C359E4">
        <w:rPr>
          <w:lang w:val="ro-RO"/>
        </w:rPr>
        <w:t xml:space="preserve">În ciuda rezultatelor nefavorabile, am încercat </w:t>
      </w:r>
      <w:r w:rsidR="008B0F07">
        <w:rPr>
          <w:lang w:val="ro-RO"/>
        </w:rPr>
        <w:t>agregarea</w:t>
      </w:r>
      <w:r w:rsidRPr="00C359E4">
        <w:rPr>
          <w:lang w:val="ro-RO"/>
        </w:rPr>
        <w:t xml:space="preserve"> atât </w:t>
      </w:r>
      <w:r w:rsidR="008B0F07">
        <w:rPr>
          <w:lang w:val="ro-RO"/>
        </w:rPr>
        <w:t xml:space="preserve">a unor </w:t>
      </w:r>
      <w:r w:rsidRPr="00C359E4">
        <w:rPr>
          <w:lang w:val="ro-RO"/>
        </w:rPr>
        <w:t>metode calitative, cât și</w:t>
      </w:r>
      <w:r w:rsidR="008B0F07">
        <w:rPr>
          <w:lang w:val="ro-RO"/>
        </w:rPr>
        <w:t xml:space="preserve"> a unor</w:t>
      </w:r>
      <w:r w:rsidRPr="00C359E4">
        <w:rPr>
          <w:lang w:val="ro-RO"/>
        </w:rPr>
        <w:t xml:space="preserve"> metode cantitavive în cadrul aceleiași cercetări pentru a avea și suportul științific, dar și opiniile oamenilor afectați care ne pot îndruma mai bine în cercetări viitoare. </w:t>
      </w:r>
    </w:p>
    <w:p w14:paraId="03178F63" w14:textId="1D5D7182" w:rsidR="00B349D7" w:rsidRPr="00C359E4" w:rsidRDefault="00B349D7" w:rsidP="00B349D7">
      <w:pPr>
        <w:rPr>
          <w:lang w:val="ro-RO"/>
        </w:rPr>
      </w:pPr>
    </w:p>
    <w:p w14:paraId="2318A807" w14:textId="0344B971" w:rsidR="007E49F0" w:rsidRPr="00C359E4" w:rsidRDefault="007E49F0" w:rsidP="00B349D7">
      <w:pPr>
        <w:rPr>
          <w:lang w:val="ro-RO"/>
        </w:rPr>
      </w:pPr>
    </w:p>
    <w:p w14:paraId="7E8AC7B7" w14:textId="2D1CA302" w:rsidR="007E49F0" w:rsidRPr="00C359E4" w:rsidRDefault="007E49F0" w:rsidP="00B349D7">
      <w:pPr>
        <w:rPr>
          <w:lang w:val="ro-RO"/>
        </w:rPr>
      </w:pPr>
    </w:p>
    <w:p w14:paraId="3EA640F2" w14:textId="77777777" w:rsidR="007E49F0" w:rsidRPr="00C359E4" w:rsidRDefault="007E49F0" w:rsidP="00B349D7">
      <w:pPr>
        <w:rPr>
          <w:lang w:val="ro-RO"/>
        </w:rPr>
      </w:pPr>
    </w:p>
    <w:bookmarkStart w:id="26" w:name="_Toc50053683" w:displacedByCustomXml="next"/>
    <w:sdt>
      <w:sdtPr>
        <w:rPr>
          <w:rFonts w:asciiTheme="minorHAnsi" w:eastAsiaTheme="minorEastAsia" w:hAnsiTheme="minorHAnsi" w:cstheme="minorBidi"/>
          <w:lang w:val="ro-RO"/>
        </w:rPr>
        <w:id w:val="62297111"/>
        <w:docPartObj>
          <w:docPartGallery w:val="Bibliographies"/>
          <w:docPartUnique/>
        </w:docPartObj>
      </w:sdtPr>
      <w:sdtEndPr/>
      <w:sdtContent>
        <w:bookmarkEnd w:id="26" w:displacedByCustomXml="prev"/>
        <w:p w14:paraId="02332541" w14:textId="3C28303E" w:rsidR="00E81978" w:rsidRPr="00C359E4" w:rsidRDefault="00D31962">
          <w:pPr>
            <w:pStyle w:val="SectionTitle"/>
            <w:rPr>
              <w:lang w:val="ro-RO"/>
            </w:rPr>
          </w:pPr>
          <w:r>
            <w:rPr>
              <w:lang w:val="ro-RO"/>
            </w:rPr>
            <w:t>Bibliografie</w:t>
          </w:r>
        </w:p>
        <w:p w14:paraId="193817B6" w14:textId="77777777" w:rsidR="00CF7907" w:rsidRPr="00CF7907" w:rsidRDefault="004F12B3" w:rsidP="00CF7907">
          <w:pPr>
            <w:pStyle w:val="Bibliografie"/>
            <w:rPr>
              <w:rFonts w:ascii="Times New Roman" w:hAnsi="Times New Roman" w:cs="Times New Roman"/>
            </w:rPr>
          </w:pPr>
          <w:r w:rsidRPr="00C359E4">
            <w:rPr>
              <w:b/>
              <w:bCs/>
              <w:noProof/>
              <w:lang w:val="ro-RO"/>
            </w:rPr>
            <w:fldChar w:fldCharType="begin"/>
          </w:r>
          <w:r w:rsidR="00F36DE4">
            <w:rPr>
              <w:b/>
              <w:bCs/>
              <w:noProof/>
              <w:lang w:val="ro-RO"/>
            </w:rPr>
            <w:instrText xml:space="preserve"> ADDIN ZOTERO_BIBL {"uncited":[],"omitted":[],"custom":[]} CSL_BIBLIOGRAPHY </w:instrText>
          </w:r>
          <w:r w:rsidRPr="00C359E4">
            <w:rPr>
              <w:b/>
              <w:bCs/>
              <w:noProof/>
              <w:lang w:val="ro-RO"/>
            </w:rPr>
            <w:fldChar w:fldCharType="separate"/>
          </w:r>
          <w:r w:rsidR="00CF7907" w:rsidRPr="00CF7907">
            <w:rPr>
              <w:rFonts w:ascii="Times New Roman" w:hAnsi="Times New Roman" w:cs="Times New Roman"/>
            </w:rPr>
            <w:t xml:space="preserve">Andreychik, M. R. (2019). Feeling your joy helps me to bear feeling your pain: Examining associations between empathy for others’ positive versus negative emotions and burnout. </w:t>
          </w:r>
          <w:r w:rsidR="00CF7907" w:rsidRPr="00CF7907">
            <w:rPr>
              <w:rFonts w:ascii="Times New Roman" w:hAnsi="Times New Roman" w:cs="Times New Roman"/>
              <w:i/>
              <w:iCs/>
            </w:rPr>
            <w:t>Personality and Individual Differences</w:t>
          </w:r>
          <w:r w:rsidR="00CF7907" w:rsidRPr="00CF7907">
            <w:rPr>
              <w:rFonts w:ascii="Times New Roman" w:hAnsi="Times New Roman" w:cs="Times New Roman"/>
            </w:rPr>
            <w:t xml:space="preserve">, </w:t>
          </w:r>
          <w:r w:rsidR="00CF7907" w:rsidRPr="00CF7907">
            <w:rPr>
              <w:rFonts w:ascii="Times New Roman" w:hAnsi="Times New Roman" w:cs="Times New Roman"/>
              <w:i/>
              <w:iCs/>
            </w:rPr>
            <w:t>137</w:t>
          </w:r>
          <w:r w:rsidR="00CF7907" w:rsidRPr="00CF7907">
            <w:rPr>
              <w:rFonts w:ascii="Times New Roman" w:hAnsi="Times New Roman" w:cs="Times New Roman"/>
            </w:rPr>
            <w:t>, 147–156. https://doi.org/10.1016/j.paid.2018.08.028</w:t>
          </w:r>
        </w:p>
        <w:p w14:paraId="17F25439"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Angeles, L. C., &amp; Roberton, J. (2020). Empathy and inclusive public safety in the city: Examining LGBTQ2+ voices and experiences of intersectional discrimination. </w:t>
          </w:r>
          <w:r w:rsidRPr="00CF7907">
            <w:rPr>
              <w:rFonts w:ascii="Times New Roman" w:hAnsi="Times New Roman" w:cs="Times New Roman"/>
              <w:i/>
              <w:iCs/>
            </w:rPr>
            <w:t>Women’s Studies International Forum</w:t>
          </w:r>
          <w:r w:rsidRPr="00CF7907">
            <w:rPr>
              <w:rFonts w:ascii="Times New Roman" w:hAnsi="Times New Roman" w:cs="Times New Roman"/>
            </w:rPr>
            <w:t xml:space="preserve">, </w:t>
          </w:r>
          <w:r w:rsidRPr="00CF7907">
            <w:rPr>
              <w:rFonts w:ascii="Times New Roman" w:hAnsi="Times New Roman" w:cs="Times New Roman"/>
              <w:i/>
              <w:iCs/>
            </w:rPr>
            <w:t>78</w:t>
          </w:r>
          <w:r w:rsidRPr="00CF7907">
            <w:rPr>
              <w:rFonts w:ascii="Times New Roman" w:hAnsi="Times New Roman" w:cs="Times New Roman"/>
            </w:rPr>
            <w:t>, 102313. https://doi.org/10.1016/j.wsif.2019.102313</w:t>
          </w:r>
        </w:p>
        <w:p w14:paraId="4695BD8A"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Benner, A. D., Wang, Y., Shen, Y., Boyle, A. E., Polk, R., &amp; Cheng, Y.-P. (2018). Racial/ethnic discrimination and well-being during adolescence: A meta-analytic review. </w:t>
          </w:r>
          <w:r w:rsidRPr="00CF7907">
            <w:rPr>
              <w:rFonts w:ascii="Times New Roman" w:hAnsi="Times New Roman" w:cs="Times New Roman"/>
              <w:i/>
              <w:iCs/>
            </w:rPr>
            <w:t>American Psychologist</w:t>
          </w:r>
          <w:r w:rsidRPr="00CF7907">
            <w:rPr>
              <w:rFonts w:ascii="Times New Roman" w:hAnsi="Times New Roman" w:cs="Times New Roman"/>
            </w:rPr>
            <w:t xml:space="preserve">, </w:t>
          </w:r>
          <w:r w:rsidRPr="00CF7907">
            <w:rPr>
              <w:rFonts w:ascii="Times New Roman" w:hAnsi="Times New Roman" w:cs="Times New Roman"/>
              <w:i/>
              <w:iCs/>
            </w:rPr>
            <w:t>73</w:t>
          </w:r>
          <w:r w:rsidRPr="00CF7907">
            <w:rPr>
              <w:rFonts w:ascii="Times New Roman" w:hAnsi="Times New Roman" w:cs="Times New Roman"/>
            </w:rPr>
            <w:t>(7), 855–883. https://doi.org/10.1037/amp0000204</w:t>
          </w:r>
        </w:p>
        <w:p w14:paraId="79951EC3"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Castiglione, C., Licciardello, O., Rampullo, A., &amp; Campione, C. (2013). Intergroup Anxiety, Empathy and Cross-group Friendship: Effects on Attitudes Towards Gay Men. </w:t>
          </w:r>
          <w:r w:rsidRPr="00CF7907">
            <w:rPr>
              <w:rFonts w:ascii="Times New Roman" w:hAnsi="Times New Roman" w:cs="Times New Roman"/>
              <w:i/>
              <w:iCs/>
            </w:rPr>
            <w:t>Procedia - Social and Behavioral Sciences</w:t>
          </w:r>
          <w:r w:rsidRPr="00CF7907">
            <w:rPr>
              <w:rFonts w:ascii="Times New Roman" w:hAnsi="Times New Roman" w:cs="Times New Roman"/>
            </w:rPr>
            <w:t xml:space="preserve">, </w:t>
          </w:r>
          <w:r w:rsidRPr="00CF7907">
            <w:rPr>
              <w:rFonts w:ascii="Times New Roman" w:hAnsi="Times New Roman" w:cs="Times New Roman"/>
              <w:i/>
              <w:iCs/>
            </w:rPr>
            <w:t>93</w:t>
          </w:r>
          <w:r w:rsidRPr="00CF7907">
            <w:rPr>
              <w:rFonts w:ascii="Times New Roman" w:hAnsi="Times New Roman" w:cs="Times New Roman"/>
            </w:rPr>
            <w:t>, 969–973. https://doi.org/10.1016/j.sbspro.2013.09.312</w:t>
          </w:r>
        </w:p>
        <w:p w14:paraId="68CA118E"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Cerbone, A. R. (2011). Gay-Affirmative Psychotherapy in Real Time (A First Interview). În </w:t>
          </w:r>
          <w:r w:rsidRPr="00CF7907">
            <w:rPr>
              <w:rFonts w:ascii="Times New Roman" w:hAnsi="Times New Roman" w:cs="Times New Roman"/>
              <w:i/>
              <w:iCs/>
            </w:rPr>
            <w:t>The Initial Psychotherapy Interview</w:t>
          </w:r>
          <w:r w:rsidRPr="00CF7907">
            <w:rPr>
              <w:rFonts w:ascii="Times New Roman" w:hAnsi="Times New Roman" w:cs="Times New Roman"/>
            </w:rPr>
            <w:t xml:space="preserve"> (pp. 301–321). Elsevier. https://doi.org/10.1016/B978-0-12-385146-8.00015-8</w:t>
          </w:r>
        </w:p>
        <w:p w14:paraId="2B105206"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Costache, I. (2016). </w:t>
          </w:r>
          <w:r w:rsidRPr="00CF7907">
            <w:rPr>
              <w:rFonts w:ascii="Times New Roman" w:hAnsi="Times New Roman" w:cs="Times New Roman"/>
              <w:i/>
              <w:iCs/>
            </w:rPr>
            <w:t>Un liceu sigur pentru toți—Percepții și atitudini față de persoanele LGBT în mediul educațional românesc</w:t>
          </w:r>
          <w:r w:rsidRPr="00CF7907">
            <w:rPr>
              <w:rFonts w:ascii="Times New Roman" w:hAnsi="Times New Roman" w:cs="Times New Roman"/>
            </w:rPr>
            <w:t>. Asociația ACCEPT.</w:t>
          </w:r>
        </w:p>
        <w:p w14:paraId="2C277710"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Di Tella, M., Miti, F., Ardito, R. B., &amp; Adenzato, M. (2020). Social cognition and sex: Are men and women really different? </w:t>
          </w:r>
          <w:r w:rsidRPr="00CF7907">
            <w:rPr>
              <w:rFonts w:ascii="Times New Roman" w:hAnsi="Times New Roman" w:cs="Times New Roman"/>
              <w:i/>
              <w:iCs/>
            </w:rPr>
            <w:t>Personality and Individual Differences</w:t>
          </w:r>
          <w:r w:rsidRPr="00CF7907">
            <w:rPr>
              <w:rFonts w:ascii="Times New Roman" w:hAnsi="Times New Roman" w:cs="Times New Roman"/>
            </w:rPr>
            <w:t xml:space="preserve">, </w:t>
          </w:r>
          <w:r w:rsidRPr="00CF7907">
            <w:rPr>
              <w:rFonts w:ascii="Times New Roman" w:hAnsi="Times New Roman" w:cs="Times New Roman"/>
              <w:i/>
              <w:iCs/>
            </w:rPr>
            <w:t>162</w:t>
          </w:r>
          <w:r w:rsidRPr="00CF7907">
            <w:rPr>
              <w:rFonts w:ascii="Times New Roman" w:hAnsi="Times New Roman" w:cs="Times New Roman"/>
            </w:rPr>
            <w:t>, 110045. https://doi.org/10.1016/j.paid.2020.110045</w:t>
          </w:r>
        </w:p>
        <w:p w14:paraId="010F7436"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lastRenderedPageBreak/>
            <w:t xml:space="preserve">Directorate-General for Justice and Consumers (European Commission), &amp; TNS Opinion &amp; Social. (2015). Discrimination in The EU in 2015. </w:t>
          </w:r>
          <w:r w:rsidRPr="00CF7907">
            <w:rPr>
              <w:rFonts w:ascii="Times New Roman" w:hAnsi="Times New Roman" w:cs="Times New Roman"/>
              <w:i/>
              <w:iCs/>
            </w:rPr>
            <w:t>Special Eurobarometer 437</w:t>
          </w:r>
          <w:r w:rsidRPr="00CF7907">
            <w:rPr>
              <w:rFonts w:ascii="Times New Roman" w:hAnsi="Times New Roman" w:cs="Times New Roman"/>
            </w:rPr>
            <w:t>. https://doi.org/10.2838/499763</w:t>
          </w:r>
        </w:p>
        <w:p w14:paraId="48E9F576"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Fourie, M. M., Stein, D. J., Solms, M., Gobodo-Madikizela, P., &amp; Decety, J. (2019). Effects of early adversity and social discrimination on empathy for complex mental states: An fMRI investigation. </w:t>
          </w:r>
          <w:r w:rsidRPr="00CF7907">
            <w:rPr>
              <w:rFonts w:ascii="Times New Roman" w:hAnsi="Times New Roman" w:cs="Times New Roman"/>
              <w:i/>
              <w:iCs/>
            </w:rPr>
            <w:t>Scientific Reports</w:t>
          </w:r>
          <w:r w:rsidRPr="00CF7907">
            <w:rPr>
              <w:rFonts w:ascii="Times New Roman" w:hAnsi="Times New Roman" w:cs="Times New Roman"/>
            </w:rPr>
            <w:t xml:space="preserve">, </w:t>
          </w:r>
          <w:r w:rsidRPr="00CF7907">
            <w:rPr>
              <w:rFonts w:ascii="Times New Roman" w:hAnsi="Times New Roman" w:cs="Times New Roman"/>
              <w:i/>
              <w:iCs/>
            </w:rPr>
            <w:t>9</w:t>
          </w:r>
          <w:r w:rsidRPr="00CF7907">
            <w:rPr>
              <w:rFonts w:ascii="Times New Roman" w:hAnsi="Times New Roman" w:cs="Times New Roman"/>
            </w:rPr>
            <w:t>(1), 12959. https://doi.org/10.1038/s41598-019-49298-4</w:t>
          </w:r>
        </w:p>
        <w:p w14:paraId="527A9266"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Iliescu, D., Popa, M., &amp; Dimache, R. (2015). Adaptarea românească a Setului Internaţional de Itemi de Personalitate: IPIP-Ro. </w:t>
          </w:r>
          <w:r w:rsidRPr="00CF7907">
            <w:rPr>
              <w:rFonts w:ascii="Times New Roman" w:hAnsi="Times New Roman" w:cs="Times New Roman"/>
              <w:i/>
              <w:iCs/>
            </w:rPr>
            <w:t>Psihologia Resurselor Umane</w:t>
          </w:r>
          <w:r w:rsidRPr="00CF7907">
            <w:rPr>
              <w:rFonts w:ascii="Times New Roman" w:hAnsi="Times New Roman" w:cs="Times New Roman"/>
            </w:rPr>
            <w:t xml:space="preserve">, </w:t>
          </w:r>
          <w:r w:rsidRPr="00CF7907">
            <w:rPr>
              <w:rFonts w:ascii="Times New Roman" w:hAnsi="Times New Roman" w:cs="Times New Roman"/>
              <w:i/>
              <w:iCs/>
            </w:rPr>
            <w:t>13</w:t>
          </w:r>
          <w:r w:rsidRPr="00CF7907">
            <w:rPr>
              <w:rFonts w:ascii="Times New Roman" w:hAnsi="Times New Roman" w:cs="Times New Roman"/>
            </w:rPr>
            <w:t>(1), 83–112.</w:t>
          </w:r>
        </w:p>
        <w:p w14:paraId="434F32E3"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Kanel, D., Al-Wasity, S., Stefanov, K., &amp; Pollick, F. E. (2019). Empathy to emotional voices and the use of real-time fMRI to enhance activation of the anterior insula. </w:t>
          </w:r>
          <w:r w:rsidRPr="00CF7907">
            <w:rPr>
              <w:rFonts w:ascii="Times New Roman" w:hAnsi="Times New Roman" w:cs="Times New Roman"/>
              <w:i/>
              <w:iCs/>
            </w:rPr>
            <w:t>NeuroImage</w:t>
          </w:r>
          <w:r w:rsidRPr="00CF7907">
            <w:rPr>
              <w:rFonts w:ascii="Times New Roman" w:hAnsi="Times New Roman" w:cs="Times New Roman"/>
            </w:rPr>
            <w:t xml:space="preserve">, </w:t>
          </w:r>
          <w:r w:rsidRPr="00CF7907">
            <w:rPr>
              <w:rFonts w:ascii="Times New Roman" w:hAnsi="Times New Roman" w:cs="Times New Roman"/>
              <w:i/>
              <w:iCs/>
            </w:rPr>
            <w:t>198</w:t>
          </w:r>
          <w:r w:rsidRPr="00CF7907">
            <w:rPr>
              <w:rFonts w:ascii="Times New Roman" w:hAnsi="Times New Roman" w:cs="Times New Roman"/>
            </w:rPr>
            <w:t>, 53–62. https://doi.org/10.1016/j.neuroimage.2019.05.021</w:t>
          </w:r>
        </w:p>
        <w:p w14:paraId="50601484"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Krieger, N., Smith, K., Naishadham, D., Hartman, C., &amp; Barbeau, E. M. (2005). Experiences of discrimination: Validity and reliability of a self-report measure for population health research on racism and health. </w:t>
          </w:r>
          <w:r w:rsidRPr="00CF7907">
            <w:rPr>
              <w:rFonts w:ascii="Times New Roman" w:hAnsi="Times New Roman" w:cs="Times New Roman"/>
              <w:i/>
              <w:iCs/>
            </w:rPr>
            <w:t>Social Science &amp; Medicine</w:t>
          </w:r>
          <w:r w:rsidRPr="00CF7907">
            <w:rPr>
              <w:rFonts w:ascii="Times New Roman" w:hAnsi="Times New Roman" w:cs="Times New Roman"/>
            </w:rPr>
            <w:t xml:space="preserve">, </w:t>
          </w:r>
          <w:r w:rsidRPr="00CF7907">
            <w:rPr>
              <w:rFonts w:ascii="Times New Roman" w:hAnsi="Times New Roman" w:cs="Times New Roman"/>
              <w:i/>
              <w:iCs/>
            </w:rPr>
            <w:t>61</w:t>
          </w:r>
          <w:r w:rsidRPr="00CF7907">
            <w:rPr>
              <w:rFonts w:ascii="Times New Roman" w:hAnsi="Times New Roman" w:cs="Times New Roman"/>
            </w:rPr>
            <w:t>(7), 1576–1596. https://doi.org/10.1016/j.socscimed.2005.03.006</w:t>
          </w:r>
        </w:p>
        <w:p w14:paraId="10FFF4EE"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i/>
              <w:iCs/>
            </w:rPr>
            <w:t>Lesbian, Gay, Bisexual and Transgender Persons &amp; Socioeconomic Status</w:t>
          </w:r>
          <w:r w:rsidRPr="00CF7907">
            <w:rPr>
              <w:rFonts w:ascii="Times New Roman" w:hAnsi="Times New Roman" w:cs="Times New Roman"/>
            </w:rPr>
            <w:t>. (2010). https://www.apa.org/pi/ses/resources/publications/lgbt</w:t>
          </w:r>
        </w:p>
        <w:p w14:paraId="4664144B"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Macovei, O., Neagu, M., &amp; Dowden, G. (2010). </w:t>
          </w:r>
          <w:r w:rsidRPr="00CF7907">
            <w:rPr>
              <w:rFonts w:ascii="Times New Roman" w:hAnsi="Times New Roman" w:cs="Times New Roman"/>
              <w:i/>
              <w:iCs/>
            </w:rPr>
            <w:t>Respecting Diversity (Toolkit for Youth Practitioners in the field of Diversity)</w:t>
          </w:r>
          <w:r w:rsidRPr="00CF7907">
            <w:rPr>
              <w:rFonts w:ascii="Times New Roman" w:hAnsi="Times New Roman" w:cs="Times New Roman"/>
            </w:rPr>
            <w:t>. British Council. https://www.britishcouncil.ro/sites/default/files/romania-respecting-diversity-toolkit.pdf</w:t>
          </w:r>
        </w:p>
        <w:p w14:paraId="086B662E"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Markey, P. M., &amp; Markey, C. N. (2009). A Brief Assessment of the Interpersonal Circumplex: The IPIP-IPC. </w:t>
          </w:r>
          <w:r w:rsidRPr="00CF7907">
            <w:rPr>
              <w:rFonts w:ascii="Times New Roman" w:hAnsi="Times New Roman" w:cs="Times New Roman"/>
              <w:i/>
              <w:iCs/>
            </w:rPr>
            <w:t>Assessment</w:t>
          </w:r>
          <w:r w:rsidRPr="00CF7907">
            <w:rPr>
              <w:rFonts w:ascii="Times New Roman" w:hAnsi="Times New Roman" w:cs="Times New Roman"/>
            </w:rPr>
            <w:t xml:space="preserve">, </w:t>
          </w:r>
          <w:r w:rsidRPr="00CF7907">
            <w:rPr>
              <w:rFonts w:ascii="Times New Roman" w:hAnsi="Times New Roman" w:cs="Times New Roman"/>
              <w:i/>
              <w:iCs/>
            </w:rPr>
            <w:t>16</w:t>
          </w:r>
          <w:r w:rsidRPr="00CF7907">
            <w:rPr>
              <w:rFonts w:ascii="Times New Roman" w:hAnsi="Times New Roman" w:cs="Times New Roman"/>
            </w:rPr>
            <w:t>(4), 352–361. https://doi.org/10.1177/1073191109340382</w:t>
          </w:r>
        </w:p>
        <w:p w14:paraId="1B3B9987"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lastRenderedPageBreak/>
            <w:t xml:space="preserve">Morrison, M. A., Bishop, C., &amp; Morrison, T. G. (2019). A Systematic Review of the Psychometric Properties of Composite LGBT Prejudice and Discrimination Scales. </w:t>
          </w:r>
          <w:r w:rsidRPr="00CF7907">
            <w:rPr>
              <w:rFonts w:ascii="Times New Roman" w:hAnsi="Times New Roman" w:cs="Times New Roman"/>
              <w:i/>
              <w:iCs/>
            </w:rPr>
            <w:t>Journal of Homosexuality</w:t>
          </w:r>
          <w:r w:rsidRPr="00CF7907">
            <w:rPr>
              <w:rFonts w:ascii="Times New Roman" w:hAnsi="Times New Roman" w:cs="Times New Roman"/>
            </w:rPr>
            <w:t xml:space="preserve">, </w:t>
          </w:r>
          <w:r w:rsidRPr="00CF7907">
            <w:rPr>
              <w:rFonts w:ascii="Times New Roman" w:hAnsi="Times New Roman" w:cs="Times New Roman"/>
              <w:i/>
              <w:iCs/>
            </w:rPr>
            <w:t>66</w:t>
          </w:r>
          <w:r w:rsidRPr="00CF7907">
            <w:rPr>
              <w:rFonts w:ascii="Times New Roman" w:hAnsi="Times New Roman" w:cs="Times New Roman"/>
            </w:rPr>
            <w:t>(4), 549–570. https://doi.org/10.1080/00918369.2017.1422935</w:t>
          </w:r>
        </w:p>
        <w:p w14:paraId="587D86F7"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Pascoe, E. A., &amp; Smart Richman, L. (2009). Perceived discrimination and health: A meta-analytic review. </w:t>
          </w:r>
          <w:r w:rsidRPr="00CF7907">
            <w:rPr>
              <w:rFonts w:ascii="Times New Roman" w:hAnsi="Times New Roman" w:cs="Times New Roman"/>
              <w:i/>
              <w:iCs/>
            </w:rPr>
            <w:t>Psychological Bulletin</w:t>
          </w:r>
          <w:r w:rsidRPr="00CF7907">
            <w:rPr>
              <w:rFonts w:ascii="Times New Roman" w:hAnsi="Times New Roman" w:cs="Times New Roman"/>
            </w:rPr>
            <w:t xml:space="preserve">, </w:t>
          </w:r>
          <w:r w:rsidRPr="00CF7907">
            <w:rPr>
              <w:rFonts w:ascii="Times New Roman" w:hAnsi="Times New Roman" w:cs="Times New Roman"/>
              <w:i/>
              <w:iCs/>
            </w:rPr>
            <w:t>135</w:t>
          </w:r>
          <w:r w:rsidRPr="00CF7907">
            <w:rPr>
              <w:rFonts w:ascii="Times New Roman" w:hAnsi="Times New Roman" w:cs="Times New Roman"/>
            </w:rPr>
            <w:t>(4), 531–554. https://doi.org/10.1037/a0016059</w:t>
          </w:r>
        </w:p>
        <w:p w14:paraId="62AF910A"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Ramiah, A. A., Hewstone, M., Dovidio, J. F., &amp; Penner, L. A. (2010). </w:t>
          </w:r>
          <w:r w:rsidRPr="00CF7907">
            <w:rPr>
              <w:rFonts w:ascii="Times New Roman" w:hAnsi="Times New Roman" w:cs="Times New Roman"/>
              <w:i/>
              <w:iCs/>
            </w:rPr>
            <w:t>The Social Psychology of Discrimination: Theory, Measurement and Consequences</w:t>
          </w:r>
          <w:r w:rsidRPr="00CF7907">
            <w:rPr>
              <w:rFonts w:ascii="Times New Roman" w:hAnsi="Times New Roman" w:cs="Times New Roman"/>
            </w:rPr>
            <w:t>. 30.</w:t>
          </w:r>
        </w:p>
        <w:p w14:paraId="045C0846"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Sergeant, M. J. T., Dickins, T. E., Davies, M. N. O., &amp; Griffiths, M. D. (2006). Aggression, empathy and sexual orientation in males. </w:t>
          </w:r>
          <w:r w:rsidRPr="00CF7907">
            <w:rPr>
              <w:rFonts w:ascii="Times New Roman" w:hAnsi="Times New Roman" w:cs="Times New Roman"/>
              <w:i/>
              <w:iCs/>
            </w:rPr>
            <w:t>Personality and Individual Differences</w:t>
          </w:r>
          <w:r w:rsidRPr="00CF7907">
            <w:rPr>
              <w:rFonts w:ascii="Times New Roman" w:hAnsi="Times New Roman" w:cs="Times New Roman"/>
            </w:rPr>
            <w:t xml:space="preserve">, </w:t>
          </w:r>
          <w:r w:rsidRPr="00CF7907">
            <w:rPr>
              <w:rFonts w:ascii="Times New Roman" w:hAnsi="Times New Roman" w:cs="Times New Roman"/>
              <w:i/>
              <w:iCs/>
            </w:rPr>
            <w:t>40</w:t>
          </w:r>
          <w:r w:rsidRPr="00CF7907">
            <w:rPr>
              <w:rFonts w:ascii="Times New Roman" w:hAnsi="Times New Roman" w:cs="Times New Roman"/>
            </w:rPr>
            <w:t>(3), 475–486. https://doi.org/10.1016/j.paid.2005.07.002</w:t>
          </w:r>
        </w:p>
        <w:p w14:paraId="59B61E86"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Shao, Y. N., Sun, H. M., Huang, J. W., Li, M. L., Huang, R. R., &amp; Li, N. (2018). Simulation-Based Empathy Training Improves the Communication Skills of Neonatal Nurses. </w:t>
          </w:r>
          <w:r w:rsidRPr="00CF7907">
            <w:rPr>
              <w:rFonts w:ascii="Times New Roman" w:hAnsi="Times New Roman" w:cs="Times New Roman"/>
              <w:i/>
              <w:iCs/>
            </w:rPr>
            <w:t>Clinical Simulation in Nursing</w:t>
          </w:r>
          <w:r w:rsidRPr="00CF7907">
            <w:rPr>
              <w:rFonts w:ascii="Times New Roman" w:hAnsi="Times New Roman" w:cs="Times New Roman"/>
            </w:rPr>
            <w:t xml:space="preserve">, </w:t>
          </w:r>
          <w:r w:rsidRPr="00CF7907">
            <w:rPr>
              <w:rFonts w:ascii="Times New Roman" w:hAnsi="Times New Roman" w:cs="Times New Roman"/>
              <w:i/>
              <w:iCs/>
            </w:rPr>
            <w:t>22</w:t>
          </w:r>
          <w:r w:rsidRPr="00CF7907">
            <w:rPr>
              <w:rFonts w:ascii="Times New Roman" w:hAnsi="Times New Roman" w:cs="Times New Roman"/>
            </w:rPr>
            <w:t>, 32–42. https://doi.org/10.1016/j.ecns.2018.07.003</w:t>
          </w:r>
        </w:p>
        <w:p w14:paraId="3ABDE441"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Teding van Berkhout, E., &amp; Malouff, J. M. (2016). The efficacy of empathy training: A meta-analysis of randomized controlled trials. </w:t>
          </w:r>
          <w:r w:rsidRPr="00CF7907">
            <w:rPr>
              <w:rFonts w:ascii="Times New Roman" w:hAnsi="Times New Roman" w:cs="Times New Roman"/>
              <w:i/>
              <w:iCs/>
            </w:rPr>
            <w:t>Journal of Counseling Psychology</w:t>
          </w:r>
          <w:r w:rsidRPr="00CF7907">
            <w:rPr>
              <w:rFonts w:ascii="Times New Roman" w:hAnsi="Times New Roman" w:cs="Times New Roman"/>
            </w:rPr>
            <w:t xml:space="preserve">, </w:t>
          </w:r>
          <w:r w:rsidRPr="00CF7907">
            <w:rPr>
              <w:rFonts w:ascii="Times New Roman" w:hAnsi="Times New Roman" w:cs="Times New Roman"/>
              <w:i/>
              <w:iCs/>
            </w:rPr>
            <w:t>63</w:t>
          </w:r>
          <w:r w:rsidRPr="00CF7907">
            <w:rPr>
              <w:rFonts w:ascii="Times New Roman" w:hAnsi="Times New Roman" w:cs="Times New Roman"/>
            </w:rPr>
            <w:t>(1), 32–41. https://doi.org/10.1037/cou0000093</w:t>
          </w:r>
        </w:p>
        <w:p w14:paraId="21EA68D5"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t xml:space="preserve">Williams, D. R., Yan Yu, Jackson, J. S., &amp; Anderson, N. B. (1997). Racial Differences in Physical and Mental Health: Socio-economic Status, Stress and Discrimination. </w:t>
          </w:r>
          <w:r w:rsidRPr="00CF7907">
            <w:rPr>
              <w:rFonts w:ascii="Times New Roman" w:hAnsi="Times New Roman" w:cs="Times New Roman"/>
              <w:i/>
              <w:iCs/>
            </w:rPr>
            <w:t>Journal of Health Psychology</w:t>
          </w:r>
          <w:r w:rsidRPr="00CF7907">
            <w:rPr>
              <w:rFonts w:ascii="Times New Roman" w:hAnsi="Times New Roman" w:cs="Times New Roman"/>
            </w:rPr>
            <w:t xml:space="preserve">, </w:t>
          </w:r>
          <w:r w:rsidRPr="00CF7907">
            <w:rPr>
              <w:rFonts w:ascii="Times New Roman" w:hAnsi="Times New Roman" w:cs="Times New Roman"/>
              <w:i/>
              <w:iCs/>
            </w:rPr>
            <w:t>2</w:t>
          </w:r>
          <w:r w:rsidRPr="00CF7907">
            <w:rPr>
              <w:rFonts w:ascii="Times New Roman" w:hAnsi="Times New Roman" w:cs="Times New Roman"/>
            </w:rPr>
            <w:t>(3), 335–351. https://doi.org/10.1177/135910539700200305</w:t>
          </w:r>
        </w:p>
        <w:p w14:paraId="38C47757" w14:textId="77777777" w:rsidR="00CF7907" w:rsidRPr="00CF7907" w:rsidRDefault="00CF7907" w:rsidP="00CF7907">
          <w:pPr>
            <w:pStyle w:val="Bibliografie"/>
            <w:rPr>
              <w:rFonts w:ascii="Times New Roman" w:hAnsi="Times New Roman" w:cs="Times New Roman"/>
            </w:rPr>
          </w:pPr>
          <w:r w:rsidRPr="00CF7907">
            <w:rPr>
              <w:rFonts w:ascii="Times New Roman" w:hAnsi="Times New Roman" w:cs="Times New Roman"/>
            </w:rPr>
            <w:lastRenderedPageBreak/>
            <w:t xml:space="preserve">Yalcin,  Ӧzge N., &amp; DiPaola, S. (2018). A computational model of empathy for interactive agents. </w:t>
          </w:r>
          <w:r w:rsidRPr="00CF7907">
            <w:rPr>
              <w:rFonts w:ascii="Times New Roman" w:hAnsi="Times New Roman" w:cs="Times New Roman"/>
              <w:i/>
              <w:iCs/>
            </w:rPr>
            <w:t>Biologically Inspired Cognitive Architectures</w:t>
          </w:r>
          <w:r w:rsidRPr="00CF7907">
            <w:rPr>
              <w:rFonts w:ascii="Times New Roman" w:hAnsi="Times New Roman" w:cs="Times New Roman"/>
            </w:rPr>
            <w:t xml:space="preserve">, </w:t>
          </w:r>
          <w:r w:rsidRPr="00CF7907">
            <w:rPr>
              <w:rFonts w:ascii="Times New Roman" w:hAnsi="Times New Roman" w:cs="Times New Roman"/>
              <w:i/>
              <w:iCs/>
            </w:rPr>
            <w:t>26</w:t>
          </w:r>
          <w:r w:rsidRPr="00CF7907">
            <w:rPr>
              <w:rFonts w:ascii="Times New Roman" w:hAnsi="Times New Roman" w:cs="Times New Roman"/>
            </w:rPr>
            <w:t>, 20–25. https://doi.org/10.1016/j.bica.2018.07.010</w:t>
          </w:r>
        </w:p>
        <w:p w14:paraId="5EA45BF5" w14:textId="4274427C" w:rsidR="00E81978" w:rsidRPr="007A622C" w:rsidRDefault="004F12B3" w:rsidP="004F12B3">
          <w:pPr>
            <w:pStyle w:val="Bibliografie"/>
            <w:rPr>
              <w:noProof/>
              <w:lang w:val="ro-RO"/>
            </w:rPr>
          </w:pPr>
          <w:r w:rsidRPr="00C359E4">
            <w:rPr>
              <w:b/>
              <w:bCs/>
              <w:noProof/>
              <w:lang w:val="ro-RO"/>
            </w:rPr>
            <w:fldChar w:fldCharType="end"/>
          </w:r>
        </w:p>
      </w:sdtContent>
    </w:sdt>
    <w:sectPr w:rsidR="00E81978" w:rsidRPr="007A622C">
      <w:headerReference w:type="default" r:id="rId10"/>
      <w:footerReference w:type="defaul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8132D" w14:textId="77777777" w:rsidR="00310A00" w:rsidRDefault="00310A00">
      <w:pPr>
        <w:spacing w:line="240" w:lineRule="auto"/>
      </w:pPr>
      <w:r>
        <w:separator/>
      </w:r>
    </w:p>
    <w:p w14:paraId="37648EC6" w14:textId="77777777" w:rsidR="00310A00" w:rsidRDefault="00310A00"/>
  </w:endnote>
  <w:endnote w:type="continuationSeparator" w:id="0">
    <w:p w14:paraId="73ABC2B0" w14:textId="77777777" w:rsidR="00310A00" w:rsidRDefault="00310A00">
      <w:pPr>
        <w:spacing w:line="240" w:lineRule="auto"/>
      </w:pPr>
      <w:r>
        <w:continuationSeparator/>
      </w:r>
    </w:p>
    <w:p w14:paraId="1F58CB9B" w14:textId="77777777" w:rsidR="00310A00" w:rsidRDefault="00310A00"/>
  </w:endnote>
  <w:endnote w:type="continuationNotice" w:id="1">
    <w:p w14:paraId="6F270838" w14:textId="77777777" w:rsidR="00310A00" w:rsidRDefault="00310A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139242"/>
      <w:docPartObj>
        <w:docPartGallery w:val="Page Numbers (Bottom of Page)"/>
        <w:docPartUnique/>
      </w:docPartObj>
    </w:sdtPr>
    <w:sdtEndPr>
      <w:rPr>
        <w:noProof/>
      </w:rPr>
    </w:sdtEndPr>
    <w:sdtContent>
      <w:p w14:paraId="1DFEFCCA" w14:textId="2EFE9962" w:rsidR="002B7027" w:rsidRDefault="002B7027">
        <w:pPr>
          <w:pStyle w:val="Subsol"/>
          <w:jc w:val="center"/>
        </w:pPr>
        <w:r>
          <w:fldChar w:fldCharType="begin"/>
        </w:r>
        <w:r>
          <w:instrText xml:space="preserve"> PAGE   \* MERGEFORMAT </w:instrText>
        </w:r>
        <w:r>
          <w:fldChar w:fldCharType="separate"/>
        </w:r>
        <w:r>
          <w:rPr>
            <w:noProof/>
          </w:rPr>
          <w:t>2</w:t>
        </w:r>
        <w:r>
          <w:rPr>
            <w:noProof/>
          </w:rPr>
          <w:fldChar w:fldCharType="end"/>
        </w:r>
      </w:p>
    </w:sdtContent>
  </w:sdt>
  <w:p w14:paraId="2C7F6476" w14:textId="77777777" w:rsidR="002B7027" w:rsidRDefault="002B702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C919" w14:textId="77777777" w:rsidR="00310A00" w:rsidRDefault="00310A00">
      <w:pPr>
        <w:spacing w:line="240" w:lineRule="auto"/>
      </w:pPr>
      <w:r>
        <w:separator/>
      </w:r>
    </w:p>
    <w:p w14:paraId="0C0AB631" w14:textId="77777777" w:rsidR="00310A00" w:rsidRDefault="00310A00"/>
  </w:footnote>
  <w:footnote w:type="continuationSeparator" w:id="0">
    <w:p w14:paraId="1329EA90" w14:textId="77777777" w:rsidR="00310A00" w:rsidRDefault="00310A00">
      <w:pPr>
        <w:spacing w:line="240" w:lineRule="auto"/>
      </w:pPr>
      <w:r>
        <w:continuationSeparator/>
      </w:r>
    </w:p>
    <w:p w14:paraId="4A18412C" w14:textId="77777777" w:rsidR="00310A00" w:rsidRDefault="00310A00"/>
  </w:footnote>
  <w:footnote w:type="continuationNotice" w:id="1">
    <w:p w14:paraId="67750D0C" w14:textId="77777777" w:rsidR="00310A00" w:rsidRDefault="00310A00">
      <w:pPr>
        <w:spacing w:line="240" w:lineRule="auto"/>
      </w:pPr>
    </w:p>
  </w:footnote>
  <w:footnote w:id="2">
    <w:p w14:paraId="29D3C415" w14:textId="4FA86F28" w:rsidR="00DA263D" w:rsidRPr="00DA263D" w:rsidRDefault="00DA263D" w:rsidP="00DA263D">
      <w:pPr>
        <w:pStyle w:val="Textnotdesubsol"/>
        <w:ind w:firstLine="0"/>
        <w:rPr>
          <w:lang w:val="ro-RO"/>
        </w:rPr>
      </w:pPr>
      <w:r>
        <w:rPr>
          <w:rStyle w:val="Referinnotdesubsol"/>
        </w:rPr>
        <w:footnoteRef/>
      </w:r>
      <w:r>
        <w:t xml:space="preserve"> </w:t>
      </w:r>
      <w:r>
        <w:rPr>
          <w:rFonts w:ascii="Segoe UI Historic" w:hAnsi="Segoe UI Historic" w:cs="Segoe UI Historic"/>
          <w:color w:val="050505"/>
          <w:sz w:val="23"/>
          <w:szCs w:val="23"/>
          <w:shd w:val="clear" w:color="auto" w:fill="E4E6EB"/>
        </w:rPr>
        <w:t xml:space="preserve">Ah, </w:t>
      </w:r>
      <w:proofErr w:type="spellStart"/>
      <w:r>
        <w:rPr>
          <w:rFonts w:ascii="Segoe UI Historic" w:hAnsi="Segoe UI Historic" w:cs="Segoe UI Historic"/>
          <w:color w:val="050505"/>
          <w:sz w:val="23"/>
          <w:szCs w:val="23"/>
          <w:shd w:val="clear" w:color="auto" w:fill="E4E6EB"/>
        </w:rPr>
        <w:t>ar</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mai</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trebui</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modificat</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doar</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numele</w:t>
      </w:r>
      <w:proofErr w:type="spellEnd"/>
      <w:r>
        <w:rPr>
          <w:rFonts w:ascii="Segoe UI Historic" w:hAnsi="Segoe UI Historic" w:cs="Segoe UI Historic"/>
          <w:color w:val="050505"/>
          <w:sz w:val="23"/>
          <w:szCs w:val="23"/>
          <w:shd w:val="clear" w:color="auto" w:fill="E4E6EB"/>
        </w:rPr>
        <w:t xml:space="preserve"> de </w:t>
      </w:r>
      <w:proofErr w:type="spellStart"/>
      <w:r>
        <w:rPr>
          <w:rFonts w:ascii="Segoe UI Historic" w:hAnsi="Segoe UI Historic" w:cs="Segoe UI Historic"/>
          <w:color w:val="050505"/>
          <w:sz w:val="23"/>
          <w:szCs w:val="23"/>
          <w:shd w:val="clear" w:color="auto" w:fill="E4E6EB"/>
        </w:rPr>
        <w:t>publicare</w:t>
      </w:r>
      <w:proofErr w:type="spellEnd"/>
      <w:r>
        <w:rPr>
          <w:rFonts w:ascii="Segoe UI Historic" w:hAnsi="Segoe UI Historic" w:cs="Segoe UI Historic"/>
          <w:color w:val="050505"/>
          <w:sz w:val="23"/>
          <w:szCs w:val="23"/>
          <w:shd w:val="clear" w:color="auto" w:fill="E4E6EB"/>
        </w:rPr>
        <w:t xml:space="preserve">. Legal nu ma </w:t>
      </w:r>
      <w:proofErr w:type="spellStart"/>
      <w:r>
        <w:rPr>
          <w:rFonts w:ascii="Segoe UI Historic" w:hAnsi="Segoe UI Historic" w:cs="Segoe UI Historic"/>
          <w:color w:val="050505"/>
          <w:sz w:val="23"/>
          <w:szCs w:val="23"/>
          <w:shd w:val="clear" w:color="auto" w:fill="E4E6EB"/>
        </w:rPr>
        <w:t>cheama</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si</w:t>
      </w:r>
      <w:proofErr w:type="spellEnd"/>
      <w:r>
        <w:rPr>
          <w:rFonts w:ascii="Segoe UI Historic" w:hAnsi="Segoe UI Historic" w:cs="Segoe UI Historic"/>
          <w:color w:val="050505"/>
          <w:sz w:val="23"/>
          <w:szCs w:val="23"/>
          <w:shd w:val="clear" w:color="auto" w:fill="E4E6EB"/>
        </w:rPr>
        <w:t xml:space="preserve"> Vladimir </w:t>
      </w:r>
      <w:proofErr w:type="spellStart"/>
      <w:r>
        <w:rPr>
          <w:rFonts w:ascii="Segoe UI Historic" w:hAnsi="Segoe UI Historic" w:cs="Segoe UI Historic"/>
          <w:color w:val="050505"/>
          <w:sz w:val="23"/>
          <w:szCs w:val="23"/>
          <w:shd w:val="clear" w:color="auto" w:fill="E4E6EB"/>
        </w:rPr>
        <w:t>dar</w:t>
      </w:r>
      <w:proofErr w:type="spellEnd"/>
      <w:r>
        <w:rPr>
          <w:rFonts w:ascii="Segoe UI Historic" w:hAnsi="Segoe UI Historic" w:cs="Segoe UI Historic"/>
          <w:color w:val="050505"/>
          <w:sz w:val="23"/>
          <w:szCs w:val="23"/>
          <w:shd w:val="clear" w:color="auto" w:fill="E4E6EB"/>
        </w:rPr>
        <w:t xml:space="preserve"> e </w:t>
      </w:r>
      <w:proofErr w:type="spellStart"/>
      <w:r>
        <w:rPr>
          <w:rFonts w:ascii="Segoe UI Historic" w:hAnsi="Segoe UI Historic" w:cs="Segoe UI Historic"/>
          <w:color w:val="050505"/>
          <w:sz w:val="23"/>
          <w:szCs w:val="23"/>
          <w:shd w:val="clear" w:color="auto" w:fill="E4E6EB"/>
        </w:rPr>
        <w:t>numele</w:t>
      </w:r>
      <w:proofErr w:type="spellEnd"/>
      <w:r>
        <w:rPr>
          <w:rFonts w:ascii="Segoe UI Historic" w:hAnsi="Segoe UI Historic" w:cs="Segoe UI Historic"/>
          <w:color w:val="050505"/>
          <w:sz w:val="23"/>
          <w:szCs w:val="23"/>
          <w:shd w:val="clear" w:color="auto" w:fill="E4E6EB"/>
        </w:rPr>
        <w:t xml:space="preserve"> cu care sunt </w:t>
      </w:r>
      <w:proofErr w:type="spellStart"/>
      <w:r>
        <w:rPr>
          <w:rFonts w:ascii="Segoe UI Historic" w:hAnsi="Segoe UI Historic" w:cs="Segoe UI Historic"/>
          <w:color w:val="050505"/>
          <w:sz w:val="23"/>
          <w:szCs w:val="23"/>
          <w:shd w:val="clear" w:color="auto" w:fill="E4E6EB"/>
        </w:rPr>
        <w:t>cunoscut</w:t>
      </w:r>
      <w:proofErr w:type="spellEnd"/>
      <w:r>
        <w:rPr>
          <w:rFonts w:ascii="Segoe UI Historic" w:hAnsi="Segoe UI Historic" w:cs="Segoe UI Historic"/>
          <w:color w:val="050505"/>
          <w:sz w:val="23"/>
          <w:szCs w:val="23"/>
          <w:shd w:val="clear" w:color="auto" w:fill="E4E6EB"/>
        </w:rPr>
        <w:t xml:space="preserve"> in </w:t>
      </w:r>
      <w:proofErr w:type="spellStart"/>
      <w:r>
        <w:rPr>
          <w:rFonts w:ascii="Segoe UI Historic" w:hAnsi="Segoe UI Historic" w:cs="Segoe UI Historic"/>
          <w:color w:val="050505"/>
          <w:sz w:val="23"/>
          <w:szCs w:val="23"/>
          <w:shd w:val="clear" w:color="auto" w:fill="E4E6EB"/>
        </w:rPr>
        <w:t>societate</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si</w:t>
      </w:r>
      <w:proofErr w:type="spellEnd"/>
      <w:r>
        <w:rPr>
          <w:rFonts w:ascii="Segoe UI Historic" w:hAnsi="Segoe UI Historic" w:cs="Segoe UI Historic"/>
          <w:color w:val="050505"/>
          <w:sz w:val="23"/>
          <w:szCs w:val="23"/>
          <w:shd w:val="clear" w:color="auto" w:fill="E4E6EB"/>
        </w:rPr>
        <w:t xml:space="preserve"> e </w:t>
      </w:r>
      <w:proofErr w:type="spellStart"/>
      <w:r>
        <w:rPr>
          <w:rFonts w:ascii="Segoe UI Historic" w:hAnsi="Segoe UI Historic" w:cs="Segoe UI Historic"/>
          <w:color w:val="050505"/>
          <w:sz w:val="23"/>
          <w:szCs w:val="23"/>
          <w:shd w:val="clear" w:color="auto" w:fill="E4E6EB"/>
        </w:rPr>
        <w:t>cel</w:t>
      </w:r>
      <w:proofErr w:type="spellEnd"/>
      <w:r>
        <w:rPr>
          <w:rFonts w:ascii="Segoe UI Historic" w:hAnsi="Segoe UI Historic" w:cs="Segoe UI Historic"/>
          <w:color w:val="050505"/>
          <w:sz w:val="23"/>
          <w:szCs w:val="23"/>
          <w:shd w:val="clear" w:color="auto" w:fill="E4E6EB"/>
        </w:rPr>
        <w:t xml:space="preserve"> sub care am </w:t>
      </w:r>
      <w:proofErr w:type="spellStart"/>
      <w:r>
        <w:rPr>
          <w:rFonts w:ascii="Segoe UI Historic" w:hAnsi="Segoe UI Historic" w:cs="Segoe UI Historic"/>
          <w:color w:val="050505"/>
          <w:sz w:val="23"/>
          <w:szCs w:val="23"/>
          <w:shd w:val="clear" w:color="auto" w:fill="E4E6EB"/>
        </w:rPr>
        <w:t>si</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publicat</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articolul</w:t>
      </w:r>
      <w:proofErr w:type="spellEnd"/>
      <w:r>
        <w:rPr>
          <w:rFonts w:ascii="Segoe UI Historic" w:hAnsi="Segoe UI Historic" w:cs="Segoe UI Historic"/>
          <w:color w:val="050505"/>
          <w:sz w:val="23"/>
          <w:szCs w:val="23"/>
          <w:shd w:val="clear" w:color="auto" w:fill="E4E6EB"/>
        </w:rPr>
        <w:t xml:space="preserve">. Poti </w:t>
      </w:r>
      <w:proofErr w:type="spellStart"/>
      <w:r>
        <w:rPr>
          <w:rFonts w:ascii="Segoe UI Historic" w:hAnsi="Segoe UI Historic" w:cs="Segoe UI Historic"/>
          <w:color w:val="050505"/>
          <w:sz w:val="23"/>
          <w:szCs w:val="23"/>
          <w:shd w:val="clear" w:color="auto" w:fill="E4E6EB"/>
        </w:rPr>
        <w:t>sa</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faci</w:t>
      </w:r>
      <w:proofErr w:type="spellEnd"/>
      <w:r>
        <w:rPr>
          <w:rFonts w:ascii="Segoe UI Historic" w:hAnsi="Segoe UI Historic" w:cs="Segoe UI Historic"/>
          <w:color w:val="050505"/>
          <w:sz w:val="23"/>
          <w:szCs w:val="23"/>
          <w:shd w:val="clear" w:color="auto" w:fill="E4E6EB"/>
        </w:rPr>
        <w:t xml:space="preserve"> o nota </w:t>
      </w:r>
      <w:proofErr w:type="spellStart"/>
      <w:r>
        <w:rPr>
          <w:rFonts w:ascii="Segoe UI Historic" w:hAnsi="Segoe UI Historic" w:cs="Segoe UI Historic"/>
          <w:color w:val="050505"/>
          <w:sz w:val="23"/>
          <w:szCs w:val="23"/>
          <w:shd w:val="clear" w:color="auto" w:fill="E4E6EB"/>
        </w:rPr>
        <w:t>undeva</w:t>
      </w:r>
      <w:proofErr w:type="spellEnd"/>
      <w:r>
        <w:rPr>
          <w:rFonts w:ascii="Segoe UI Historic" w:hAnsi="Segoe UI Historic" w:cs="Segoe UI Historic"/>
          <w:color w:val="050505"/>
          <w:sz w:val="23"/>
          <w:szCs w:val="23"/>
          <w:shd w:val="clear" w:color="auto" w:fill="E4E6EB"/>
        </w:rPr>
        <w:t xml:space="preserve"> </w:t>
      </w:r>
      <w:proofErr w:type="spellStart"/>
      <w:r>
        <w:rPr>
          <w:rFonts w:ascii="Segoe UI Historic" w:hAnsi="Segoe UI Historic" w:cs="Segoe UI Historic"/>
          <w:color w:val="050505"/>
          <w:sz w:val="23"/>
          <w:szCs w:val="23"/>
          <w:shd w:val="clear" w:color="auto" w:fill="E4E6EB"/>
        </w:rPr>
        <w:t>legat</w:t>
      </w:r>
      <w:proofErr w:type="spellEnd"/>
      <w:r>
        <w:rPr>
          <w:rFonts w:ascii="Segoe UI Historic" w:hAnsi="Segoe UI Historic" w:cs="Segoe UI Historic"/>
          <w:color w:val="050505"/>
          <w:sz w:val="23"/>
          <w:szCs w:val="23"/>
          <w:shd w:val="clear" w:color="auto" w:fill="E4E6EB"/>
        </w:rPr>
        <w:t xml:space="preserve"> de </w:t>
      </w:r>
      <w:proofErr w:type="spellStart"/>
      <w:r>
        <w:rPr>
          <w:rFonts w:ascii="Segoe UI Historic" w:hAnsi="Segoe UI Historic" w:cs="Segoe UI Historic"/>
          <w:color w:val="050505"/>
          <w:sz w:val="23"/>
          <w:szCs w:val="23"/>
          <w:shd w:val="clear" w:color="auto" w:fill="E4E6EB"/>
        </w:rPr>
        <w:t>asta</w:t>
      </w:r>
      <w:proofErr w:type="spellEnd"/>
      <w:r>
        <w:rPr>
          <w:rFonts w:ascii="Segoe UI Historic" w:hAnsi="Segoe UI Historic" w:cs="Segoe UI Historic"/>
          <w:color w:val="050505"/>
          <w:sz w:val="23"/>
          <w:szCs w:val="23"/>
          <w:shd w:val="clear" w:color="auto" w:fill="E4E6EB"/>
        </w:rPr>
        <w:t xml:space="preserve">? ca </w:t>
      </w:r>
      <w:proofErr w:type="spellStart"/>
      <w:r>
        <w:rPr>
          <w:rFonts w:ascii="Segoe UI Historic" w:hAnsi="Segoe UI Historic" w:cs="Segoe UI Historic"/>
          <w:color w:val="050505"/>
          <w:sz w:val="23"/>
          <w:szCs w:val="23"/>
          <w:shd w:val="clear" w:color="auto" w:fill="E4E6EB"/>
        </w:rPr>
        <w:t>sa</w:t>
      </w:r>
      <w:proofErr w:type="spellEnd"/>
      <w:r>
        <w:rPr>
          <w:rFonts w:ascii="Segoe UI Historic" w:hAnsi="Segoe UI Historic" w:cs="Segoe UI Historic"/>
          <w:color w:val="050505"/>
          <w:sz w:val="23"/>
          <w:szCs w:val="23"/>
          <w:shd w:val="clear" w:color="auto" w:fill="E4E6EB"/>
        </w:rPr>
        <w:t xml:space="preserve"> fie Vladimir </w:t>
      </w:r>
      <w:proofErr w:type="spellStart"/>
      <w:r>
        <w:rPr>
          <w:rFonts w:ascii="Segoe UI Historic" w:hAnsi="Segoe UI Historic" w:cs="Segoe UI Historic"/>
          <w:color w:val="050505"/>
          <w:sz w:val="23"/>
          <w:szCs w:val="23"/>
          <w:shd w:val="clear" w:color="auto" w:fill="E4E6EB"/>
        </w:rPr>
        <w:t>Alexandru</w:t>
      </w:r>
      <w:proofErr w:type="spellEnd"/>
      <w:r>
        <w:rPr>
          <w:rFonts w:ascii="Segoe UI Historic" w:hAnsi="Segoe UI Historic" w:cs="Segoe UI Historic"/>
          <w:color w:val="050505"/>
          <w:sz w:val="23"/>
          <w:szCs w:val="23"/>
          <w:shd w:val="clear" w:color="auto" w:fill="E4E6EB"/>
        </w:rPr>
        <w:t xml:space="preserve"> Dragomir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6996" w14:textId="4B4B3CCD" w:rsidR="002B7027" w:rsidRDefault="00310A00">
    <w:pPr>
      <w:pStyle w:val="Antet"/>
    </w:pPr>
    <w:sdt>
      <w:sdtPr>
        <w:rPr>
          <w:rStyle w:val="Robust"/>
        </w:rPr>
        <w:alias w:val="Running head"/>
        <w:tag w:val=""/>
        <w:id w:val="12739865"/>
        <w:placeholder>
          <w:docPart w:val="6A2FAEEDD46E40DD8FA4B9BDE1326A96"/>
        </w:placeholder>
        <w:dataBinding w:prefixMappings="xmlns:ns0='http://schemas.microsoft.com/office/2006/coverPageProps' " w:xpath="/ns0:CoverPageProperties[1]/ns0:Abstract[1]" w:storeItemID="{55AF091B-3C7A-41E3-B477-F2FDAA23CFDA}"/>
        <w15:appearance w15:val="hidden"/>
        <w:text/>
      </w:sdtPr>
      <w:sdtEndPr>
        <w:rPr>
          <w:rStyle w:val="Fontdeparagrafimplicit"/>
          <w:caps w:val="0"/>
        </w:rPr>
      </w:sdtEndPr>
      <w:sdtContent>
        <w:r w:rsidR="002B7027">
          <w:rPr>
            <w:rStyle w:val="Robust"/>
          </w:rPr>
          <w:t>Relația dintre discriminare și empatie</w:t>
        </w:r>
      </w:sdtContent>
    </w:sdt>
    <w:r w:rsidR="002B7027">
      <w:rPr>
        <w:rStyle w:val="Robust"/>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erotat"/>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cumarcatori"/>
      <w:lvlText w:val=""/>
      <w:lvlJc w:val="left"/>
      <w:pPr>
        <w:tabs>
          <w:tab w:val="num" w:pos="1080"/>
        </w:tabs>
        <w:ind w:left="1080" w:hanging="360"/>
      </w:pPr>
      <w:rPr>
        <w:rFonts w:ascii="Symbol" w:hAnsi="Symbol" w:hint="default"/>
      </w:rPr>
    </w:lvl>
  </w:abstractNum>
  <w:abstractNum w:abstractNumId="10" w15:restartNumberingAfterBreak="0">
    <w:nsid w:val="29596800"/>
    <w:multiLevelType w:val="multilevel"/>
    <w:tmpl w:val="11F07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A96E41"/>
    <w:multiLevelType w:val="multilevel"/>
    <w:tmpl w:val="E9366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A5"/>
    <w:rsid w:val="000044F5"/>
    <w:rsid w:val="000075D8"/>
    <w:rsid w:val="00007F52"/>
    <w:rsid w:val="00092602"/>
    <w:rsid w:val="000A1D07"/>
    <w:rsid w:val="000B1269"/>
    <w:rsid w:val="000B6534"/>
    <w:rsid w:val="000D3F41"/>
    <w:rsid w:val="000D42C7"/>
    <w:rsid w:val="00105412"/>
    <w:rsid w:val="00111719"/>
    <w:rsid w:val="00126929"/>
    <w:rsid w:val="00127294"/>
    <w:rsid w:val="00127BBE"/>
    <w:rsid w:val="0013435A"/>
    <w:rsid w:val="00143319"/>
    <w:rsid w:val="0015049C"/>
    <w:rsid w:val="0017489F"/>
    <w:rsid w:val="00187667"/>
    <w:rsid w:val="00194881"/>
    <w:rsid w:val="001A0EBD"/>
    <w:rsid w:val="001A585B"/>
    <w:rsid w:val="001C7121"/>
    <w:rsid w:val="001C7CE6"/>
    <w:rsid w:val="001E0E2A"/>
    <w:rsid w:val="001E2A65"/>
    <w:rsid w:val="00210576"/>
    <w:rsid w:val="0021402D"/>
    <w:rsid w:val="002213DF"/>
    <w:rsid w:val="00223EFB"/>
    <w:rsid w:val="00224433"/>
    <w:rsid w:val="00231924"/>
    <w:rsid w:val="00240AC3"/>
    <w:rsid w:val="00250B1C"/>
    <w:rsid w:val="00252FDD"/>
    <w:rsid w:val="00255EF0"/>
    <w:rsid w:val="00271EC3"/>
    <w:rsid w:val="00280B1F"/>
    <w:rsid w:val="00286C63"/>
    <w:rsid w:val="002B0B30"/>
    <w:rsid w:val="002B1063"/>
    <w:rsid w:val="002B7027"/>
    <w:rsid w:val="002D188F"/>
    <w:rsid w:val="002E6F17"/>
    <w:rsid w:val="002F11E7"/>
    <w:rsid w:val="002F2225"/>
    <w:rsid w:val="00310A00"/>
    <w:rsid w:val="00350319"/>
    <w:rsid w:val="00351C27"/>
    <w:rsid w:val="00355DCA"/>
    <w:rsid w:val="003601B9"/>
    <w:rsid w:val="003668A5"/>
    <w:rsid w:val="0037074D"/>
    <w:rsid w:val="003A61B8"/>
    <w:rsid w:val="003A7C59"/>
    <w:rsid w:val="003E36BC"/>
    <w:rsid w:val="003F43D4"/>
    <w:rsid w:val="00404A1B"/>
    <w:rsid w:val="00407BBF"/>
    <w:rsid w:val="004464E6"/>
    <w:rsid w:val="004578B2"/>
    <w:rsid w:val="00472826"/>
    <w:rsid w:val="00474664"/>
    <w:rsid w:val="00492980"/>
    <w:rsid w:val="004A259D"/>
    <w:rsid w:val="004A6626"/>
    <w:rsid w:val="004D7DE9"/>
    <w:rsid w:val="004E4017"/>
    <w:rsid w:val="004F12B3"/>
    <w:rsid w:val="005002FA"/>
    <w:rsid w:val="00523D9A"/>
    <w:rsid w:val="00525953"/>
    <w:rsid w:val="00535699"/>
    <w:rsid w:val="00551A02"/>
    <w:rsid w:val="005534FA"/>
    <w:rsid w:val="0056678D"/>
    <w:rsid w:val="00572899"/>
    <w:rsid w:val="0059120A"/>
    <w:rsid w:val="00591508"/>
    <w:rsid w:val="005B0A22"/>
    <w:rsid w:val="005D27AF"/>
    <w:rsid w:val="005D3A03"/>
    <w:rsid w:val="005D41C3"/>
    <w:rsid w:val="005F56DA"/>
    <w:rsid w:val="005F6BCB"/>
    <w:rsid w:val="005F7DA9"/>
    <w:rsid w:val="006051BB"/>
    <w:rsid w:val="00611D03"/>
    <w:rsid w:val="00630AE3"/>
    <w:rsid w:val="006567F6"/>
    <w:rsid w:val="00681748"/>
    <w:rsid w:val="00681D68"/>
    <w:rsid w:val="006A2BC1"/>
    <w:rsid w:val="006B06DA"/>
    <w:rsid w:val="006D0966"/>
    <w:rsid w:val="00707B64"/>
    <w:rsid w:val="007101DE"/>
    <w:rsid w:val="007222AF"/>
    <w:rsid w:val="0072424F"/>
    <w:rsid w:val="0074204E"/>
    <w:rsid w:val="00745E58"/>
    <w:rsid w:val="00750A81"/>
    <w:rsid w:val="0076722B"/>
    <w:rsid w:val="00790404"/>
    <w:rsid w:val="00795EB5"/>
    <w:rsid w:val="0079751F"/>
    <w:rsid w:val="007A622C"/>
    <w:rsid w:val="007C43CD"/>
    <w:rsid w:val="007E08D8"/>
    <w:rsid w:val="007E2197"/>
    <w:rsid w:val="007E49F0"/>
    <w:rsid w:val="007E7882"/>
    <w:rsid w:val="007F461C"/>
    <w:rsid w:val="007F4B03"/>
    <w:rsid w:val="007F4B88"/>
    <w:rsid w:val="008002C0"/>
    <w:rsid w:val="00810DE8"/>
    <w:rsid w:val="00811759"/>
    <w:rsid w:val="0081679F"/>
    <w:rsid w:val="0085359A"/>
    <w:rsid w:val="0087494B"/>
    <w:rsid w:val="008813C1"/>
    <w:rsid w:val="008A305F"/>
    <w:rsid w:val="008B0F07"/>
    <w:rsid w:val="008B526C"/>
    <w:rsid w:val="008C193E"/>
    <w:rsid w:val="008C5323"/>
    <w:rsid w:val="008F268A"/>
    <w:rsid w:val="008F49E9"/>
    <w:rsid w:val="008F4DA9"/>
    <w:rsid w:val="00911774"/>
    <w:rsid w:val="00914F11"/>
    <w:rsid w:val="00944DF1"/>
    <w:rsid w:val="00964622"/>
    <w:rsid w:val="0096517D"/>
    <w:rsid w:val="0097141D"/>
    <w:rsid w:val="00975F8B"/>
    <w:rsid w:val="009944E7"/>
    <w:rsid w:val="009A6A3B"/>
    <w:rsid w:val="009A75DF"/>
    <w:rsid w:val="009B0378"/>
    <w:rsid w:val="009D53C3"/>
    <w:rsid w:val="009D7873"/>
    <w:rsid w:val="009E3C0A"/>
    <w:rsid w:val="00A04F7B"/>
    <w:rsid w:val="00A05458"/>
    <w:rsid w:val="00A109AA"/>
    <w:rsid w:val="00A17286"/>
    <w:rsid w:val="00A37460"/>
    <w:rsid w:val="00A451FC"/>
    <w:rsid w:val="00A60932"/>
    <w:rsid w:val="00A716B9"/>
    <w:rsid w:val="00A9052A"/>
    <w:rsid w:val="00AA738F"/>
    <w:rsid w:val="00AB31F2"/>
    <w:rsid w:val="00AB437E"/>
    <w:rsid w:val="00AB4FBC"/>
    <w:rsid w:val="00AD20B2"/>
    <w:rsid w:val="00AF2595"/>
    <w:rsid w:val="00B13A2B"/>
    <w:rsid w:val="00B15C3E"/>
    <w:rsid w:val="00B24449"/>
    <w:rsid w:val="00B349D7"/>
    <w:rsid w:val="00B52081"/>
    <w:rsid w:val="00B5577F"/>
    <w:rsid w:val="00B55FBE"/>
    <w:rsid w:val="00B65DE3"/>
    <w:rsid w:val="00B823AA"/>
    <w:rsid w:val="00B86BF5"/>
    <w:rsid w:val="00BA45DB"/>
    <w:rsid w:val="00BA4EB6"/>
    <w:rsid w:val="00BB70CD"/>
    <w:rsid w:val="00BC7A5C"/>
    <w:rsid w:val="00BC7F05"/>
    <w:rsid w:val="00BD4445"/>
    <w:rsid w:val="00BE5550"/>
    <w:rsid w:val="00BF4184"/>
    <w:rsid w:val="00BF7B2E"/>
    <w:rsid w:val="00C0601E"/>
    <w:rsid w:val="00C167CA"/>
    <w:rsid w:val="00C2028F"/>
    <w:rsid w:val="00C31D30"/>
    <w:rsid w:val="00C33B71"/>
    <w:rsid w:val="00C359E4"/>
    <w:rsid w:val="00C45B4F"/>
    <w:rsid w:val="00C576B3"/>
    <w:rsid w:val="00CB663A"/>
    <w:rsid w:val="00CD01BA"/>
    <w:rsid w:val="00CD6E39"/>
    <w:rsid w:val="00CF6E91"/>
    <w:rsid w:val="00CF7907"/>
    <w:rsid w:val="00D05100"/>
    <w:rsid w:val="00D27D18"/>
    <w:rsid w:val="00D31962"/>
    <w:rsid w:val="00D41982"/>
    <w:rsid w:val="00D47502"/>
    <w:rsid w:val="00D51AAA"/>
    <w:rsid w:val="00D65B89"/>
    <w:rsid w:val="00D7250B"/>
    <w:rsid w:val="00D767AB"/>
    <w:rsid w:val="00D82180"/>
    <w:rsid w:val="00D85B68"/>
    <w:rsid w:val="00DA263D"/>
    <w:rsid w:val="00DC2A95"/>
    <w:rsid w:val="00DD122B"/>
    <w:rsid w:val="00DD12CC"/>
    <w:rsid w:val="00DF306A"/>
    <w:rsid w:val="00E10E30"/>
    <w:rsid w:val="00E6004D"/>
    <w:rsid w:val="00E81978"/>
    <w:rsid w:val="00E85BCE"/>
    <w:rsid w:val="00E97AD9"/>
    <w:rsid w:val="00EB48F4"/>
    <w:rsid w:val="00ED7F50"/>
    <w:rsid w:val="00F0499E"/>
    <w:rsid w:val="00F33964"/>
    <w:rsid w:val="00F36DE4"/>
    <w:rsid w:val="00F379B7"/>
    <w:rsid w:val="00F44627"/>
    <w:rsid w:val="00F5097B"/>
    <w:rsid w:val="00F525FA"/>
    <w:rsid w:val="00F63787"/>
    <w:rsid w:val="00F85857"/>
    <w:rsid w:val="00F94B7B"/>
    <w:rsid w:val="00F9517B"/>
    <w:rsid w:val="00FA2AA7"/>
    <w:rsid w:val="00FB269A"/>
    <w:rsid w:val="00FE437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38734"/>
  <w15:chartTrackingRefBased/>
  <w15:docId w15:val="{B76C4663-73DF-4046-AF1C-AC547606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Titlu1">
    <w:name w:val="heading 1"/>
    <w:basedOn w:val="Normal"/>
    <w:next w:val="Normal"/>
    <w:link w:val="Titlu1Caracte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Titlu2">
    <w:name w:val="heading 2"/>
    <w:basedOn w:val="Normal"/>
    <w:next w:val="Normal"/>
    <w:link w:val="Titlu2Caracte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Titlu3">
    <w:name w:val="heading 3"/>
    <w:basedOn w:val="Normal"/>
    <w:next w:val="Normal"/>
    <w:link w:val="Titlu3Caracter"/>
    <w:uiPriority w:val="4"/>
    <w:unhideWhenUsed/>
    <w:qFormat/>
    <w:rsid w:val="00C31D30"/>
    <w:pPr>
      <w:keepNext/>
      <w:keepLines/>
      <w:outlineLvl w:val="2"/>
    </w:pPr>
    <w:rPr>
      <w:rFonts w:asciiTheme="majorHAnsi" w:eastAsiaTheme="majorEastAsia" w:hAnsiTheme="majorHAnsi" w:cstheme="majorBidi"/>
      <w:b/>
      <w:bCs/>
    </w:rPr>
  </w:style>
  <w:style w:type="paragraph" w:styleId="Titlu4">
    <w:name w:val="heading 4"/>
    <w:basedOn w:val="Normal"/>
    <w:next w:val="Normal"/>
    <w:link w:val="Titlu4Caracter"/>
    <w:uiPriority w:val="4"/>
    <w:unhideWhenUsed/>
    <w:qFormat/>
    <w:rsid w:val="00C31D30"/>
    <w:pPr>
      <w:keepNext/>
      <w:keepLines/>
      <w:outlineLvl w:val="3"/>
    </w:pPr>
    <w:rPr>
      <w:rFonts w:asciiTheme="majorHAnsi" w:eastAsiaTheme="majorEastAsia" w:hAnsiTheme="majorHAnsi" w:cstheme="majorBidi"/>
      <w:b/>
      <w:bCs/>
      <w:i/>
      <w:iCs/>
    </w:rPr>
  </w:style>
  <w:style w:type="paragraph" w:styleId="Titlu5">
    <w:name w:val="heading 5"/>
    <w:basedOn w:val="Normal"/>
    <w:next w:val="Normal"/>
    <w:link w:val="Titlu5Caracter"/>
    <w:uiPriority w:val="4"/>
    <w:unhideWhenUsed/>
    <w:qFormat/>
    <w:rsid w:val="00C31D30"/>
    <w:pPr>
      <w:keepNext/>
      <w:keepLines/>
      <w:outlineLvl w:val="4"/>
    </w:pPr>
    <w:rPr>
      <w:rFonts w:asciiTheme="majorHAnsi" w:eastAsiaTheme="majorEastAsia" w:hAnsiTheme="majorHAnsi" w:cstheme="majorBidi"/>
      <w:i/>
      <w:iCs/>
    </w:rPr>
  </w:style>
  <w:style w:type="paragraph" w:styleId="Titlu6">
    <w:name w:val="heading 6"/>
    <w:basedOn w:val="Normal"/>
    <w:next w:val="Normal"/>
    <w:link w:val="Titlu6Caracte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Titlu7">
    <w:name w:val="heading 7"/>
    <w:basedOn w:val="Normal"/>
    <w:next w:val="Normal"/>
    <w:link w:val="Titlu7Caracte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Titlu8">
    <w:name w:val="heading 8"/>
    <w:basedOn w:val="Normal"/>
    <w:next w:val="Normal"/>
    <w:link w:val="Titlu8Caracte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Titlu9">
    <w:name w:val="heading 9"/>
    <w:basedOn w:val="Normal"/>
    <w:next w:val="Normal"/>
    <w:link w:val="Titlu9Caracte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Antet">
    <w:name w:val="header"/>
    <w:basedOn w:val="Normal"/>
    <w:link w:val="AntetCaracter"/>
    <w:uiPriority w:val="99"/>
    <w:unhideWhenUsed/>
    <w:qFormat/>
    <w:pPr>
      <w:spacing w:line="240" w:lineRule="auto"/>
      <w:ind w:firstLine="0"/>
    </w:pPr>
  </w:style>
  <w:style w:type="character" w:customStyle="1" w:styleId="AntetCaracter">
    <w:name w:val="Antet Caracter"/>
    <w:basedOn w:val="Fontdeparagrafimplicit"/>
    <w:link w:val="Antet"/>
    <w:uiPriority w:val="99"/>
    <w:rPr>
      <w:kern w:val="24"/>
    </w:rPr>
  </w:style>
  <w:style w:type="character" w:styleId="Robust">
    <w:name w:val="Strong"/>
    <w:basedOn w:val="Fontdeparagrafimplicit"/>
    <w:uiPriority w:val="22"/>
    <w:unhideWhenUsed/>
    <w:qFormat/>
    <w:rPr>
      <w:b w:val="0"/>
      <w:bCs w:val="0"/>
      <w:caps/>
      <w:smallCaps w:val="0"/>
    </w:rPr>
  </w:style>
  <w:style w:type="character" w:styleId="Textsubstituent">
    <w:name w:val="Placeholder Text"/>
    <w:basedOn w:val="Fontdeparagrafimplicit"/>
    <w:uiPriority w:val="99"/>
    <w:semiHidden/>
    <w:rsid w:val="005D3A03"/>
    <w:rPr>
      <w:color w:val="404040" w:themeColor="text1" w:themeTint="BF"/>
    </w:rPr>
  </w:style>
  <w:style w:type="paragraph" w:styleId="Frspaiere">
    <w:name w:val="No Spacing"/>
    <w:aliases w:val="No Indent"/>
    <w:uiPriority w:val="3"/>
    <w:qFormat/>
    <w:pPr>
      <w:ind w:firstLine="0"/>
    </w:pPr>
  </w:style>
  <w:style w:type="character" w:customStyle="1" w:styleId="Titlu1Caracter">
    <w:name w:val="Titlu 1 Caracter"/>
    <w:basedOn w:val="Fontdeparagrafimplicit"/>
    <w:link w:val="Titlu1"/>
    <w:uiPriority w:val="4"/>
    <w:rPr>
      <w:rFonts w:asciiTheme="majorHAnsi" w:eastAsiaTheme="majorEastAsia" w:hAnsiTheme="majorHAnsi" w:cstheme="majorBidi"/>
      <w:b/>
      <w:bCs/>
      <w:kern w:val="24"/>
    </w:rPr>
  </w:style>
  <w:style w:type="character" w:customStyle="1" w:styleId="Titlu2Caracter">
    <w:name w:val="Titlu 2 Caracter"/>
    <w:basedOn w:val="Fontdeparagrafimplicit"/>
    <w:link w:val="Titlu2"/>
    <w:uiPriority w:val="4"/>
    <w:rPr>
      <w:rFonts w:asciiTheme="majorHAnsi" w:eastAsiaTheme="majorEastAsia" w:hAnsiTheme="majorHAnsi" w:cstheme="majorBidi"/>
      <w:b/>
      <w:bCs/>
      <w:kern w:val="24"/>
    </w:rPr>
  </w:style>
  <w:style w:type="paragraph" w:styleId="Titlu">
    <w:name w:val="Title"/>
    <w:basedOn w:val="Normal"/>
    <w:link w:val="TitluCaracter"/>
    <w:qFormat/>
    <w:pPr>
      <w:spacing w:before="2400"/>
      <w:ind w:firstLine="0"/>
      <w:contextualSpacing/>
      <w:jc w:val="center"/>
    </w:pPr>
    <w:rPr>
      <w:rFonts w:asciiTheme="majorHAnsi" w:eastAsiaTheme="majorEastAsia" w:hAnsiTheme="majorHAnsi" w:cstheme="majorBidi"/>
    </w:rPr>
  </w:style>
  <w:style w:type="character" w:customStyle="1" w:styleId="TitluCaracter">
    <w:name w:val="Titlu Caracter"/>
    <w:basedOn w:val="Fontdeparagrafimplicit"/>
    <w:link w:val="Titlu"/>
    <w:rsid w:val="008C5323"/>
    <w:rPr>
      <w:rFonts w:asciiTheme="majorHAnsi" w:eastAsiaTheme="majorEastAsia" w:hAnsiTheme="majorHAnsi" w:cstheme="majorBidi"/>
      <w:kern w:val="24"/>
    </w:rPr>
  </w:style>
  <w:style w:type="character" w:styleId="Accentuat">
    <w:name w:val="Emphasis"/>
    <w:basedOn w:val="Fontdeparagrafimplicit"/>
    <w:uiPriority w:val="4"/>
    <w:unhideWhenUsed/>
    <w:qFormat/>
    <w:rPr>
      <w:i/>
      <w:iCs/>
    </w:rPr>
  </w:style>
  <w:style w:type="character" w:customStyle="1" w:styleId="Titlu3Caracter">
    <w:name w:val="Titlu 3 Caracter"/>
    <w:basedOn w:val="Fontdeparagrafimplicit"/>
    <w:link w:val="Titlu3"/>
    <w:uiPriority w:val="4"/>
    <w:rsid w:val="00C31D30"/>
    <w:rPr>
      <w:rFonts w:asciiTheme="majorHAnsi" w:eastAsiaTheme="majorEastAsia" w:hAnsiTheme="majorHAnsi" w:cstheme="majorBidi"/>
      <w:b/>
      <w:bCs/>
      <w:kern w:val="24"/>
    </w:rPr>
  </w:style>
  <w:style w:type="character" w:customStyle="1" w:styleId="Titlu4Caracter">
    <w:name w:val="Titlu 4 Caracter"/>
    <w:basedOn w:val="Fontdeparagrafimplicit"/>
    <w:link w:val="Titlu4"/>
    <w:uiPriority w:val="4"/>
    <w:rsid w:val="00C31D30"/>
    <w:rPr>
      <w:rFonts w:asciiTheme="majorHAnsi" w:eastAsiaTheme="majorEastAsia" w:hAnsiTheme="majorHAnsi" w:cstheme="majorBidi"/>
      <w:b/>
      <w:bCs/>
      <w:i/>
      <w:iCs/>
      <w:kern w:val="24"/>
    </w:rPr>
  </w:style>
  <w:style w:type="character" w:customStyle="1" w:styleId="Titlu5Caracter">
    <w:name w:val="Titlu 5 Caracter"/>
    <w:basedOn w:val="Fontdeparagrafimplicit"/>
    <w:link w:val="Titlu5"/>
    <w:uiPriority w:val="4"/>
    <w:rsid w:val="00C31D30"/>
    <w:rPr>
      <w:rFonts w:asciiTheme="majorHAnsi" w:eastAsiaTheme="majorEastAsia" w:hAnsiTheme="majorHAnsi" w:cstheme="majorBidi"/>
      <w:i/>
      <w:iCs/>
      <w:kern w:val="24"/>
    </w:rPr>
  </w:style>
  <w:style w:type="paragraph" w:styleId="TextnBalon">
    <w:name w:val="Balloon Text"/>
    <w:basedOn w:val="Normal"/>
    <w:link w:val="TextnBalonCaracter"/>
    <w:uiPriority w:val="99"/>
    <w:semiHidden/>
    <w:unhideWhenUsed/>
    <w:rsid w:val="00FF2002"/>
    <w:pPr>
      <w:spacing w:line="240" w:lineRule="auto"/>
      <w:ind w:firstLine="0"/>
    </w:pPr>
    <w:rPr>
      <w:rFonts w:ascii="Segoe UI" w:hAnsi="Segoe UI" w:cs="Segoe UI"/>
      <w:sz w:val="22"/>
      <w:szCs w:val="18"/>
    </w:rPr>
  </w:style>
  <w:style w:type="character" w:customStyle="1" w:styleId="TextnBalonCaracter">
    <w:name w:val="Text în Balon Caracter"/>
    <w:basedOn w:val="Fontdeparagrafimplicit"/>
    <w:link w:val="TextnBalon"/>
    <w:uiPriority w:val="99"/>
    <w:semiHidden/>
    <w:rsid w:val="00FF2002"/>
    <w:rPr>
      <w:rFonts w:ascii="Segoe UI" w:hAnsi="Segoe UI" w:cs="Segoe UI"/>
      <w:kern w:val="24"/>
      <w:sz w:val="22"/>
      <w:szCs w:val="18"/>
    </w:rPr>
  </w:style>
  <w:style w:type="paragraph" w:styleId="Bibliografie">
    <w:name w:val="Bibliography"/>
    <w:basedOn w:val="Normal"/>
    <w:next w:val="Normal"/>
    <w:uiPriority w:val="37"/>
    <w:unhideWhenUsed/>
    <w:qFormat/>
    <w:pPr>
      <w:ind w:left="720" w:hanging="720"/>
    </w:pPr>
  </w:style>
  <w:style w:type="paragraph" w:styleId="Textbloc">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Corptext">
    <w:name w:val="Body Text"/>
    <w:basedOn w:val="Normal"/>
    <w:link w:val="CorptextCaracter"/>
    <w:uiPriority w:val="99"/>
    <w:semiHidden/>
    <w:unhideWhenUsed/>
    <w:pPr>
      <w:spacing w:after="120"/>
      <w:ind w:firstLine="0"/>
    </w:pPr>
  </w:style>
  <w:style w:type="character" w:customStyle="1" w:styleId="CorptextCaracter">
    <w:name w:val="Corp text Caracter"/>
    <w:basedOn w:val="Fontdeparagrafimplicit"/>
    <w:link w:val="Corptext"/>
    <w:uiPriority w:val="99"/>
    <w:semiHidden/>
    <w:rPr>
      <w:kern w:val="24"/>
    </w:rPr>
  </w:style>
  <w:style w:type="paragraph" w:styleId="Corptext2">
    <w:name w:val="Body Text 2"/>
    <w:basedOn w:val="Normal"/>
    <w:link w:val="Corptext2Caracter"/>
    <w:uiPriority w:val="99"/>
    <w:semiHidden/>
    <w:unhideWhenUsed/>
    <w:pPr>
      <w:spacing w:after="120"/>
      <w:ind w:firstLine="0"/>
    </w:pPr>
  </w:style>
  <w:style w:type="character" w:customStyle="1" w:styleId="Corptext2Caracter">
    <w:name w:val="Corp text 2 Caracter"/>
    <w:basedOn w:val="Fontdeparagrafimplicit"/>
    <w:link w:val="Corptext2"/>
    <w:uiPriority w:val="99"/>
    <w:semiHidden/>
    <w:rPr>
      <w:kern w:val="24"/>
    </w:rPr>
  </w:style>
  <w:style w:type="paragraph" w:styleId="Corptext3">
    <w:name w:val="Body Text 3"/>
    <w:basedOn w:val="Normal"/>
    <w:link w:val="Corptext3Caracter"/>
    <w:uiPriority w:val="99"/>
    <w:semiHidden/>
    <w:unhideWhenUsed/>
    <w:rsid w:val="00FF2002"/>
    <w:pPr>
      <w:spacing w:after="120"/>
      <w:ind w:firstLine="0"/>
    </w:pPr>
    <w:rPr>
      <w:sz w:val="22"/>
      <w:szCs w:val="16"/>
    </w:rPr>
  </w:style>
  <w:style w:type="character" w:customStyle="1" w:styleId="Corptext3Caracter">
    <w:name w:val="Corp text 3 Caracter"/>
    <w:basedOn w:val="Fontdeparagrafimplicit"/>
    <w:link w:val="Corptext3"/>
    <w:uiPriority w:val="99"/>
    <w:semiHidden/>
    <w:rsid w:val="00FF2002"/>
    <w:rPr>
      <w:kern w:val="24"/>
      <w:sz w:val="22"/>
      <w:szCs w:val="16"/>
    </w:rPr>
  </w:style>
  <w:style w:type="paragraph" w:styleId="Primindentpentrucorptext">
    <w:name w:val="Body Text First Indent"/>
    <w:basedOn w:val="Corptext"/>
    <w:link w:val="PrimindentpentrucorptextCaracter"/>
    <w:uiPriority w:val="99"/>
    <w:semiHidden/>
    <w:unhideWhenUsed/>
    <w:pPr>
      <w:spacing w:after="0"/>
    </w:pPr>
  </w:style>
  <w:style w:type="character" w:customStyle="1" w:styleId="PrimindentpentrucorptextCaracter">
    <w:name w:val="Prim indent pentru corp text Caracter"/>
    <w:basedOn w:val="CorptextCaracter"/>
    <w:link w:val="Primindentpentrucorptext"/>
    <w:uiPriority w:val="99"/>
    <w:semiHidden/>
    <w:rPr>
      <w:kern w:val="24"/>
    </w:rPr>
  </w:style>
  <w:style w:type="paragraph" w:styleId="Indentcorptext">
    <w:name w:val="Body Text Indent"/>
    <w:basedOn w:val="Normal"/>
    <w:link w:val="IndentcorptextCaracter"/>
    <w:uiPriority w:val="99"/>
    <w:semiHidden/>
    <w:unhideWhenUsed/>
    <w:pPr>
      <w:spacing w:after="120"/>
      <w:ind w:left="360" w:firstLine="0"/>
    </w:pPr>
  </w:style>
  <w:style w:type="character" w:customStyle="1" w:styleId="IndentcorptextCaracter">
    <w:name w:val="Indent corp text Caracter"/>
    <w:basedOn w:val="Fontdeparagrafimplicit"/>
    <w:link w:val="Indentcorptext"/>
    <w:uiPriority w:val="99"/>
    <w:semiHidden/>
    <w:rPr>
      <w:kern w:val="24"/>
    </w:rPr>
  </w:style>
  <w:style w:type="paragraph" w:styleId="Primindentpentrucorptext2">
    <w:name w:val="Body Text First Indent 2"/>
    <w:basedOn w:val="Indentcorptext"/>
    <w:link w:val="Primindentpentrucorptext2Caracter"/>
    <w:uiPriority w:val="99"/>
    <w:semiHidden/>
    <w:unhideWhenUsed/>
    <w:pPr>
      <w:spacing w:after="0"/>
    </w:pPr>
  </w:style>
  <w:style w:type="character" w:customStyle="1" w:styleId="Primindentpentrucorptext2Caracter">
    <w:name w:val="Prim indent pentru corp text 2 Caracter"/>
    <w:basedOn w:val="IndentcorptextCaracter"/>
    <w:link w:val="Primindentpentrucorptext2"/>
    <w:uiPriority w:val="99"/>
    <w:semiHidden/>
    <w:rPr>
      <w:kern w:val="24"/>
    </w:rPr>
  </w:style>
  <w:style w:type="paragraph" w:styleId="Indentcorptext2">
    <w:name w:val="Body Text Indent 2"/>
    <w:basedOn w:val="Normal"/>
    <w:link w:val="Indentcorptext2Caracter"/>
    <w:uiPriority w:val="99"/>
    <w:semiHidden/>
    <w:unhideWhenUsed/>
    <w:pPr>
      <w:spacing w:after="120"/>
      <w:ind w:left="360" w:firstLine="0"/>
    </w:pPr>
  </w:style>
  <w:style w:type="character" w:customStyle="1" w:styleId="Indentcorptext2Caracter">
    <w:name w:val="Indent corp text 2 Caracter"/>
    <w:basedOn w:val="Fontdeparagrafimplicit"/>
    <w:link w:val="Indentcorptext2"/>
    <w:uiPriority w:val="99"/>
    <w:semiHidden/>
    <w:rPr>
      <w:kern w:val="24"/>
    </w:rPr>
  </w:style>
  <w:style w:type="paragraph" w:styleId="Indentcorptext3">
    <w:name w:val="Body Text Indent 3"/>
    <w:basedOn w:val="Normal"/>
    <w:link w:val="Indentcorptext3Caracter"/>
    <w:uiPriority w:val="99"/>
    <w:semiHidden/>
    <w:unhideWhenUsed/>
    <w:rsid w:val="00FF2002"/>
    <w:pPr>
      <w:spacing w:after="120"/>
      <w:ind w:left="360" w:firstLine="0"/>
    </w:pPr>
    <w:rPr>
      <w:sz w:val="22"/>
      <w:szCs w:val="16"/>
    </w:rPr>
  </w:style>
  <w:style w:type="character" w:customStyle="1" w:styleId="Indentcorptext3Caracter">
    <w:name w:val="Indent corp text 3 Caracter"/>
    <w:basedOn w:val="Fontdeparagrafimplicit"/>
    <w:link w:val="Indentcorptext3"/>
    <w:uiPriority w:val="99"/>
    <w:semiHidden/>
    <w:rsid w:val="00FF2002"/>
    <w:rPr>
      <w:kern w:val="24"/>
      <w:sz w:val="22"/>
      <w:szCs w:val="16"/>
    </w:rPr>
  </w:style>
  <w:style w:type="paragraph" w:styleId="Legend">
    <w:name w:val="caption"/>
    <w:basedOn w:val="Normal"/>
    <w:next w:val="Normal"/>
    <w:uiPriority w:val="35"/>
    <w:unhideWhenUsed/>
    <w:qFormat/>
    <w:rsid w:val="00FF2002"/>
    <w:pPr>
      <w:spacing w:after="200" w:line="240" w:lineRule="auto"/>
      <w:ind w:firstLine="0"/>
    </w:pPr>
    <w:rPr>
      <w:i/>
      <w:iCs/>
      <w:color w:val="000000" w:themeColor="text2"/>
      <w:sz w:val="22"/>
      <w:szCs w:val="18"/>
    </w:rPr>
  </w:style>
  <w:style w:type="paragraph" w:styleId="Formuledencheiere">
    <w:name w:val="Closing"/>
    <w:basedOn w:val="Normal"/>
    <w:link w:val="FormuledencheiereCaracter"/>
    <w:uiPriority w:val="99"/>
    <w:semiHidden/>
    <w:unhideWhenUsed/>
    <w:pPr>
      <w:spacing w:line="240" w:lineRule="auto"/>
      <w:ind w:left="4320" w:firstLine="0"/>
    </w:pPr>
  </w:style>
  <w:style w:type="character" w:customStyle="1" w:styleId="FormuledencheiereCaracter">
    <w:name w:val="Formule de încheiere Caracter"/>
    <w:basedOn w:val="Fontdeparagrafimplicit"/>
    <w:link w:val="Formuledencheiere"/>
    <w:uiPriority w:val="99"/>
    <w:semiHidden/>
    <w:rPr>
      <w:kern w:val="24"/>
    </w:rPr>
  </w:style>
  <w:style w:type="paragraph" w:styleId="Textcomentariu">
    <w:name w:val="annotation text"/>
    <w:basedOn w:val="Normal"/>
    <w:link w:val="TextcomentariuCaracter"/>
    <w:uiPriority w:val="99"/>
    <w:semiHidden/>
    <w:unhideWhenUsed/>
    <w:rsid w:val="00FF2002"/>
    <w:pPr>
      <w:spacing w:line="240" w:lineRule="auto"/>
      <w:ind w:firstLine="0"/>
    </w:pPr>
    <w:rPr>
      <w:sz w:val="22"/>
      <w:szCs w:val="20"/>
    </w:rPr>
  </w:style>
  <w:style w:type="character" w:customStyle="1" w:styleId="TextcomentariuCaracter">
    <w:name w:val="Text comentariu Caracter"/>
    <w:basedOn w:val="Fontdeparagrafimplicit"/>
    <w:link w:val="Textcomentariu"/>
    <w:uiPriority w:val="99"/>
    <w:semiHidden/>
    <w:rsid w:val="00FF2002"/>
    <w:rPr>
      <w:kern w:val="24"/>
      <w:sz w:val="22"/>
      <w:szCs w:val="20"/>
    </w:rPr>
  </w:style>
  <w:style w:type="paragraph" w:styleId="SubiectComentariu">
    <w:name w:val="annotation subject"/>
    <w:basedOn w:val="Textcomentariu"/>
    <w:next w:val="Textcomentariu"/>
    <w:link w:val="SubiectComentariuCaracter"/>
    <w:uiPriority w:val="99"/>
    <w:semiHidden/>
    <w:unhideWhenUsed/>
    <w:rPr>
      <w:b/>
      <w:bCs/>
    </w:rPr>
  </w:style>
  <w:style w:type="character" w:customStyle="1" w:styleId="SubiectComentariuCaracter">
    <w:name w:val="Subiect Comentariu Caracter"/>
    <w:basedOn w:val="TextcomentariuCaracter"/>
    <w:link w:val="SubiectComentariu"/>
    <w:uiPriority w:val="99"/>
    <w:semiHidden/>
    <w:rPr>
      <w:b/>
      <w:bCs/>
      <w:kern w:val="24"/>
      <w:sz w:val="20"/>
      <w:szCs w:val="20"/>
    </w:rPr>
  </w:style>
  <w:style w:type="paragraph" w:styleId="Dat">
    <w:name w:val="Date"/>
    <w:basedOn w:val="Normal"/>
    <w:next w:val="Normal"/>
    <w:link w:val="DatCaracter"/>
    <w:uiPriority w:val="99"/>
    <w:semiHidden/>
    <w:unhideWhenUsed/>
    <w:pPr>
      <w:ind w:firstLine="0"/>
    </w:pPr>
  </w:style>
  <w:style w:type="character" w:customStyle="1" w:styleId="DatCaracter">
    <w:name w:val="Dată Caracter"/>
    <w:basedOn w:val="Fontdeparagrafimplicit"/>
    <w:link w:val="Dat"/>
    <w:uiPriority w:val="99"/>
    <w:semiHidden/>
    <w:rPr>
      <w:kern w:val="24"/>
    </w:rPr>
  </w:style>
  <w:style w:type="paragraph" w:styleId="Plandocument">
    <w:name w:val="Document Map"/>
    <w:basedOn w:val="Normal"/>
    <w:link w:val="PlandocumentCaracter"/>
    <w:uiPriority w:val="99"/>
    <w:semiHidden/>
    <w:unhideWhenUsed/>
    <w:rsid w:val="00FF2002"/>
    <w:pPr>
      <w:spacing w:line="240" w:lineRule="auto"/>
      <w:ind w:firstLine="0"/>
    </w:pPr>
    <w:rPr>
      <w:rFonts w:ascii="Segoe UI" w:hAnsi="Segoe UI" w:cs="Segoe UI"/>
      <w:sz w:val="22"/>
      <w:szCs w:val="16"/>
    </w:rPr>
  </w:style>
  <w:style w:type="character" w:customStyle="1" w:styleId="PlandocumentCaracter">
    <w:name w:val="Plan document Caracter"/>
    <w:basedOn w:val="Fontdeparagrafimplicit"/>
    <w:link w:val="Plandocument"/>
    <w:uiPriority w:val="99"/>
    <w:semiHidden/>
    <w:rsid w:val="00FF2002"/>
    <w:rPr>
      <w:rFonts w:ascii="Segoe UI" w:hAnsi="Segoe UI" w:cs="Segoe UI"/>
      <w:kern w:val="24"/>
      <w:sz w:val="22"/>
      <w:szCs w:val="16"/>
    </w:rPr>
  </w:style>
  <w:style w:type="paragraph" w:styleId="Semnture-mail">
    <w:name w:val="E-mail Signature"/>
    <w:basedOn w:val="Normal"/>
    <w:link w:val="Semnture-mailCaracter"/>
    <w:uiPriority w:val="99"/>
    <w:semiHidden/>
    <w:unhideWhenUsed/>
    <w:pPr>
      <w:spacing w:line="240" w:lineRule="auto"/>
      <w:ind w:firstLine="0"/>
    </w:pPr>
  </w:style>
  <w:style w:type="character" w:customStyle="1" w:styleId="Semnture-mailCaracter">
    <w:name w:val="Semnătură e-mail Caracter"/>
    <w:basedOn w:val="Fontdeparagrafimplicit"/>
    <w:link w:val="Semnture-mail"/>
    <w:uiPriority w:val="99"/>
    <w:semiHidden/>
    <w:rPr>
      <w:kern w:val="24"/>
    </w:rPr>
  </w:style>
  <w:style w:type="paragraph" w:styleId="Textnotdesubsol">
    <w:name w:val="footnote text"/>
    <w:basedOn w:val="Normal"/>
    <w:link w:val="TextnotdesubsolCaracter"/>
    <w:uiPriority w:val="99"/>
    <w:semiHidden/>
    <w:unhideWhenUsed/>
    <w:rsid w:val="00FF2002"/>
    <w:pPr>
      <w:spacing w:line="240" w:lineRule="auto"/>
    </w:pPr>
    <w:rPr>
      <w:sz w:val="22"/>
      <w:szCs w:val="20"/>
    </w:rPr>
  </w:style>
  <w:style w:type="character" w:customStyle="1" w:styleId="TextnotdesubsolCaracter">
    <w:name w:val="Text notă de subsol Caracter"/>
    <w:basedOn w:val="Fontdeparagrafimplicit"/>
    <w:link w:val="Textnotdesubsol"/>
    <w:uiPriority w:val="99"/>
    <w:semiHidden/>
    <w:rsid w:val="00FF2002"/>
    <w:rPr>
      <w:kern w:val="24"/>
      <w:sz w:val="22"/>
      <w:szCs w:val="20"/>
    </w:rPr>
  </w:style>
  <w:style w:type="paragraph" w:styleId="Adresplic">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turplic">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Subsol">
    <w:name w:val="footer"/>
    <w:basedOn w:val="Normal"/>
    <w:link w:val="SubsolCaracter"/>
    <w:uiPriority w:val="99"/>
    <w:unhideWhenUsed/>
    <w:rsid w:val="008002C0"/>
    <w:pPr>
      <w:spacing w:line="240" w:lineRule="auto"/>
      <w:ind w:firstLine="0"/>
    </w:pPr>
  </w:style>
  <w:style w:type="character" w:customStyle="1" w:styleId="SubsolCaracter">
    <w:name w:val="Subsol Caracter"/>
    <w:basedOn w:val="Fontdeparagrafimplicit"/>
    <w:link w:val="Subsol"/>
    <w:uiPriority w:val="99"/>
    <w:rsid w:val="008002C0"/>
    <w:rPr>
      <w:kern w:val="24"/>
    </w:rPr>
  </w:style>
  <w:style w:type="table" w:styleId="Tabelgril">
    <w:name w:val="Table Grid"/>
    <w:basedOn w:val="Tabel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Luminos">
    <w:name w:val="Grid Table Light"/>
    <w:basedOn w:val="Tabel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u6Caracter">
    <w:name w:val="Titlu 6 Caracter"/>
    <w:basedOn w:val="Fontdeparagrafimplicit"/>
    <w:link w:val="Titlu6"/>
    <w:uiPriority w:val="9"/>
    <w:semiHidden/>
    <w:rPr>
      <w:rFonts w:asciiTheme="majorHAnsi" w:eastAsiaTheme="majorEastAsia" w:hAnsiTheme="majorHAnsi" w:cstheme="majorBidi"/>
      <w:color w:val="6E6E6E" w:themeColor="accent1" w:themeShade="7F"/>
      <w:kern w:val="24"/>
    </w:rPr>
  </w:style>
  <w:style w:type="character" w:customStyle="1" w:styleId="Titlu7Caracter">
    <w:name w:val="Titlu 7 Caracter"/>
    <w:basedOn w:val="Fontdeparagrafimplicit"/>
    <w:link w:val="Titlu7"/>
    <w:uiPriority w:val="9"/>
    <w:semiHidden/>
    <w:rPr>
      <w:rFonts w:asciiTheme="majorHAnsi" w:eastAsiaTheme="majorEastAsia" w:hAnsiTheme="majorHAnsi" w:cstheme="majorBidi"/>
      <w:i/>
      <w:iCs/>
      <w:color w:val="6E6E6E" w:themeColor="accent1" w:themeShade="7F"/>
      <w:kern w:val="24"/>
    </w:rPr>
  </w:style>
  <w:style w:type="character" w:customStyle="1" w:styleId="Titlu8Caracter">
    <w:name w:val="Titlu 8 Caracter"/>
    <w:basedOn w:val="Fontdeparagrafimplicit"/>
    <w:link w:val="Titlu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Titlu9Caracter">
    <w:name w:val="Titlu 9 Caracter"/>
    <w:basedOn w:val="Fontdeparagrafimplicit"/>
    <w:link w:val="Titlu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AdresHTML">
    <w:name w:val="HTML Address"/>
    <w:basedOn w:val="Normal"/>
    <w:link w:val="AdresHTMLCaracter"/>
    <w:uiPriority w:val="99"/>
    <w:semiHidden/>
    <w:unhideWhenUsed/>
    <w:pPr>
      <w:spacing w:line="240" w:lineRule="auto"/>
      <w:ind w:firstLine="0"/>
    </w:pPr>
    <w:rPr>
      <w:i/>
      <w:iCs/>
    </w:rPr>
  </w:style>
  <w:style w:type="character" w:customStyle="1" w:styleId="AdresHTMLCaracter">
    <w:name w:val="Adresă HTML Caracter"/>
    <w:basedOn w:val="Fontdeparagrafimplicit"/>
    <w:link w:val="AdresHTML"/>
    <w:uiPriority w:val="99"/>
    <w:semiHidden/>
    <w:rPr>
      <w:i/>
      <w:iCs/>
      <w:kern w:val="24"/>
    </w:rPr>
  </w:style>
  <w:style w:type="paragraph" w:styleId="PreformatatHTML">
    <w:name w:val="HTML Preformatted"/>
    <w:basedOn w:val="Normal"/>
    <w:link w:val="PreformatatHTMLCaracter"/>
    <w:uiPriority w:val="99"/>
    <w:semiHidden/>
    <w:unhideWhenUsed/>
    <w:rsid w:val="00FF2002"/>
    <w:pPr>
      <w:spacing w:line="240" w:lineRule="auto"/>
      <w:ind w:firstLine="0"/>
    </w:pPr>
    <w:rPr>
      <w:rFonts w:ascii="Consolas" w:hAnsi="Consolas" w:cs="Consolas"/>
      <w:sz w:val="22"/>
      <w:szCs w:val="20"/>
    </w:rPr>
  </w:style>
  <w:style w:type="character" w:customStyle="1" w:styleId="PreformatatHTMLCaracter">
    <w:name w:val="Preformatat HTML Caracter"/>
    <w:basedOn w:val="Fontdeparagrafimplicit"/>
    <w:link w:val="PreformatatHTML"/>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Titludeindex">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Citatintens">
    <w:name w:val="Intense Quote"/>
    <w:basedOn w:val="Normal"/>
    <w:next w:val="Normal"/>
    <w:link w:val="CitatintensCaracte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CitatintensCaracter">
    <w:name w:val="Citat intens Caracter"/>
    <w:basedOn w:val="Fontdeparagrafimplicit"/>
    <w:link w:val="Citatintens"/>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Listcumarcatori">
    <w:name w:val="List Bullet"/>
    <w:basedOn w:val="Normal"/>
    <w:uiPriority w:val="9"/>
    <w:unhideWhenUsed/>
    <w:qFormat/>
    <w:pPr>
      <w:numPr>
        <w:numId w:val="1"/>
      </w:numPr>
      <w:contextualSpacing/>
    </w:pPr>
  </w:style>
  <w:style w:type="paragraph" w:styleId="Listacumarcatori2">
    <w:name w:val="List Bullet 2"/>
    <w:basedOn w:val="Normal"/>
    <w:uiPriority w:val="99"/>
    <w:semiHidden/>
    <w:unhideWhenUsed/>
    <w:pPr>
      <w:numPr>
        <w:numId w:val="2"/>
      </w:numPr>
      <w:ind w:firstLine="0"/>
      <w:contextualSpacing/>
    </w:pPr>
  </w:style>
  <w:style w:type="paragraph" w:styleId="Listacumarcatori3">
    <w:name w:val="List Bullet 3"/>
    <w:basedOn w:val="Normal"/>
    <w:uiPriority w:val="99"/>
    <w:semiHidden/>
    <w:unhideWhenUsed/>
    <w:pPr>
      <w:numPr>
        <w:numId w:val="3"/>
      </w:numPr>
      <w:ind w:firstLine="0"/>
      <w:contextualSpacing/>
    </w:pPr>
  </w:style>
  <w:style w:type="paragraph" w:styleId="Listacumarcatori4">
    <w:name w:val="List Bullet 4"/>
    <w:basedOn w:val="Normal"/>
    <w:uiPriority w:val="99"/>
    <w:semiHidden/>
    <w:unhideWhenUsed/>
    <w:pPr>
      <w:numPr>
        <w:numId w:val="4"/>
      </w:numPr>
      <w:ind w:firstLine="0"/>
      <w:contextualSpacing/>
    </w:pPr>
  </w:style>
  <w:style w:type="paragraph" w:styleId="Listacumarcatori5">
    <w:name w:val="List Bullet 5"/>
    <w:basedOn w:val="Normal"/>
    <w:uiPriority w:val="99"/>
    <w:semiHidden/>
    <w:unhideWhenUsed/>
    <w:pPr>
      <w:numPr>
        <w:numId w:val="5"/>
      </w:numPr>
      <w:ind w:firstLine="0"/>
      <w:contextualSpacing/>
    </w:pPr>
  </w:style>
  <w:style w:type="paragraph" w:styleId="Listcontinuare">
    <w:name w:val="List Continue"/>
    <w:basedOn w:val="Normal"/>
    <w:uiPriority w:val="99"/>
    <w:semiHidden/>
    <w:unhideWhenUsed/>
    <w:pPr>
      <w:spacing w:after="120"/>
      <w:ind w:left="360" w:firstLine="0"/>
      <w:contextualSpacing/>
    </w:pPr>
  </w:style>
  <w:style w:type="paragraph" w:styleId="Listcontinuare2">
    <w:name w:val="List Continue 2"/>
    <w:basedOn w:val="Normal"/>
    <w:uiPriority w:val="99"/>
    <w:semiHidden/>
    <w:unhideWhenUsed/>
    <w:pPr>
      <w:spacing w:after="120"/>
      <w:ind w:left="720" w:firstLine="0"/>
      <w:contextualSpacing/>
    </w:pPr>
  </w:style>
  <w:style w:type="paragraph" w:styleId="Listcontinuare3">
    <w:name w:val="List Continue 3"/>
    <w:basedOn w:val="Normal"/>
    <w:uiPriority w:val="99"/>
    <w:semiHidden/>
    <w:unhideWhenUsed/>
    <w:pPr>
      <w:spacing w:after="120"/>
      <w:ind w:left="1080" w:firstLine="0"/>
      <w:contextualSpacing/>
    </w:pPr>
  </w:style>
  <w:style w:type="paragraph" w:styleId="Listcontinuare4">
    <w:name w:val="List Continue 4"/>
    <w:basedOn w:val="Normal"/>
    <w:uiPriority w:val="99"/>
    <w:semiHidden/>
    <w:unhideWhenUsed/>
    <w:pPr>
      <w:spacing w:after="120"/>
      <w:ind w:left="1440" w:firstLine="0"/>
      <w:contextualSpacing/>
    </w:pPr>
  </w:style>
  <w:style w:type="paragraph" w:styleId="Listcontinuare5">
    <w:name w:val="List Continue 5"/>
    <w:basedOn w:val="Normal"/>
    <w:uiPriority w:val="99"/>
    <w:semiHidden/>
    <w:unhideWhenUsed/>
    <w:pPr>
      <w:spacing w:after="120"/>
      <w:ind w:left="1800" w:firstLine="0"/>
      <w:contextualSpacing/>
    </w:pPr>
  </w:style>
  <w:style w:type="paragraph" w:styleId="Listnumerotat">
    <w:name w:val="List Number"/>
    <w:basedOn w:val="Normal"/>
    <w:uiPriority w:val="9"/>
    <w:unhideWhenUsed/>
    <w:qFormat/>
    <w:pPr>
      <w:numPr>
        <w:numId w:val="6"/>
      </w:numPr>
      <w:contextualSpacing/>
    </w:pPr>
  </w:style>
  <w:style w:type="paragraph" w:styleId="Listanumerotat2">
    <w:name w:val="List Number 2"/>
    <w:basedOn w:val="Normal"/>
    <w:uiPriority w:val="99"/>
    <w:semiHidden/>
    <w:unhideWhenUsed/>
    <w:pPr>
      <w:numPr>
        <w:numId w:val="7"/>
      </w:numPr>
      <w:ind w:firstLine="0"/>
      <w:contextualSpacing/>
    </w:pPr>
  </w:style>
  <w:style w:type="paragraph" w:styleId="Listanumerotat3">
    <w:name w:val="List Number 3"/>
    <w:basedOn w:val="Normal"/>
    <w:uiPriority w:val="99"/>
    <w:semiHidden/>
    <w:unhideWhenUsed/>
    <w:pPr>
      <w:numPr>
        <w:numId w:val="8"/>
      </w:numPr>
      <w:ind w:firstLine="0"/>
      <w:contextualSpacing/>
    </w:pPr>
  </w:style>
  <w:style w:type="paragraph" w:styleId="Listanumerotat4">
    <w:name w:val="List Number 4"/>
    <w:basedOn w:val="Normal"/>
    <w:uiPriority w:val="99"/>
    <w:semiHidden/>
    <w:unhideWhenUsed/>
    <w:pPr>
      <w:numPr>
        <w:numId w:val="9"/>
      </w:numPr>
      <w:ind w:firstLine="0"/>
      <w:contextualSpacing/>
    </w:pPr>
  </w:style>
  <w:style w:type="paragraph" w:styleId="Listanumerotat5">
    <w:name w:val="List Number 5"/>
    <w:basedOn w:val="Normal"/>
    <w:uiPriority w:val="99"/>
    <w:semiHidden/>
    <w:unhideWhenUsed/>
    <w:pPr>
      <w:numPr>
        <w:numId w:val="10"/>
      </w:numPr>
      <w:ind w:firstLine="0"/>
      <w:contextualSpacing/>
    </w:pPr>
  </w:style>
  <w:style w:type="paragraph" w:styleId="Listparagraf">
    <w:name w:val="List Paragraph"/>
    <w:basedOn w:val="Normal"/>
    <w:uiPriority w:val="34"/>
    <w:unhideWhenUsed/>
    <w:qFormat/>
    <w:pPr>
      <w:ind w:left="720" w:firstLine="0"/>
      <w:contextualSpacing/>
    </w:pPr>
  </w:style>
  <w:style w:type="paragraph" w:styleId="Textmacrocomand">
    <w:name w:val="macro"/>
    <w:link w:val="TextmacrocomandCaracte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macrocomandCaracter">
    <w:name w:val="Text macrocomandă Caracter"/>
    <w:basedOn w:val="Fontdeparagrafimplicit"/>
    <w:link w:val="Textmacrocomand"/>
    <w:uiPriority w:val="99"/>
    <w:semiHidden/>
    <w:rsid w:val="00FF2002"/>
    <w:rPr>
      <w:rFonts w:ascii="Consolas" w:hAnsi="Consolas" w:cs="Consolas"/>
      <w:kern w:val="24"/>
      <w:sz w:val="22"/>
      <w:szCs w:val="20"/>
    </w:rPr>
  </w:style>
  <w:style w:type="paragraph" w:styleId="Antetmesaj">
    <w:name w:val="Message Header"/>
    <w:basedOn w:val="Normal"/>
    <w:link w:val="AntetmesajCaracte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AntetmesajCaracter">
    <w:name w:val="Antet mesaj Caracter"/>
    <w:basedOn w:val="Fontdeparagrafimplicit"/>
    <w:link w:val="Antetmesaj"/>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Indentnormal">
    <w:name w:val="Normal Indent"/>
    <w:basedOn w:val="Normal"/>
    <w:uiPriority w:val="99"/>
    <w:semiHidden/>
    <w:unhideWhenUsed/>
    <w:pPr>
      <w:ind w:left="720" w:firstLine="0"/>
    </w:pPr>
  </w:style>
  <w:style w:type="paragraph" w:styleId="Titlunot">
    <w:name w:val="Note Heading"/>
    <w:basedOn w:val="Normal"/>
    <w:next w:val="Normal"/>
    <w:link w:val="TitlunotCaracter"/>
    <w:uiPriority w:val="99"/>
    <w:semiHidden/>
    <w:unhideWhenUsed/>
    <w:pPr>
      <w:spacing w:line="240" w:lineRule="auto"/>
      <w:ind w:firstLine="0"/>
    </w:pPr>
  </w:style>
  <w:style w:type="character" w:customStyle="1" w:styleId="TitlunotCaracter">
    <w:name w:val="Titlu notă Caracter"/>
    <w:basedOn w:val="Fontdeparagrafimplicit"/>
    <w:link w:val="Titlunot"/>
    <w:uiPriority w:val="99"/>
    <w:semiHidden/>
    <w:rPr>
      <w:kern w:val="24"/>
    </w:rPr>
  </w:style>
  <w:style w:type="paragraph" w:styleId="Textsimplu">
    <w:name w:val="Plain Text"/>
    <w:basedOn w:val="Normal"/>
    <w:link w:val="TextsimpluCaracter"/>
    <w:uiPriority w:val="99"/>
    <w:semiHidden/>
    <w:unhideWhenUsed/>
    <w:rsid w:val="00FF2002"/>
    <w:pPr>
      <w:spacing w:line="240" w:lineRule="auto"/>
      <w:ind w:firstLine="0"/>
    </w:pPr>
    <w:rPr>
      <w:rFonts w:ascii="Consolas" w:hAnsi="Consolas" w:cs="Consolas"/>
      <w:sz w:val="22"/>
      <w:szCs w:val="21"/>
    </w:rPr>
  </w:style>
  <w:style w:type="character" w:customStyle="1" w:styleId="TextsimpluCaracter">
    <w:name w:val="Text simplu Caracter"/>
    <w:basedOn w:val="Fontdeparagrafimplicit"/>
    <w:link w:val="Textsimplu"/>
    <w:uiPriority w:val="99"/>
    <w:semiHidden/>
    <w:rsid w:val="00FF2002"/>
    <w:rPr>
      <w:rFonts w:ascii="Consolas" w:hAnsi="Consolas" w:cs="Consolas"/>
      <w:kern w:val="24"/>
      <w:sz w:val="22"/>
      <w:szCs w:val="21"/>
    </w:rPr>
  </w:style>
  <w:style w:type="paragraph" w:styleId="Citat">
    <w:name w:val="Quote"/>
    <w:basedOn w:val="Normal"/>
    <w:next w:val="Normal"/>
    <w:link w:val="CitatCaracter"/>
    <w:uiPriority w:val="29"/>
    <w:semiHidden/>
    <w:unhideWhenUsed/>
    <w:qFormat/>
    <w:pPr>
      <w:spacing w:before="200" w:after="160"/>
      <w:ind w:left="864" w:right="864" w:firstLine="0"/>
      <w:jc w:val="center"/>
    </w:pPr>
    <w:rPr>
      <w:i/>
      <w:iCs/>
      <w:color w:val="404040" w:themeColor="text1" w:themeTint="BF"/>
    </w:rPr>
  </w:style>
  <w:style w:type="character" w:customStyle="1" w:styleId="CitatCaracter">
    <w:name w:val="Citat Caracter"/>
    <w:basedOn w:val="Fontdeparagrafimplicit"/>
    <w:link w:val="Citat"/>
    <w:uiPriority w:val="29"/>
    <w:semiHidden/>
    <w:rPr>
      <w:i/>
      <w:iCs/>
      <w:color w:val="404040" w:themeColor="text1" w:themeTint="BF"/>
      <w:kern w:val="24"/>
    </w:rPr>
  </w:style>
  <w:style w:type="paragraph" w:styleId="Formuldesalut">
    <w:name w:val="Salutation"/>
    <w:basedOn w:val="Normal"/>
    <w:next w:val="Normal"/>
    <w:link w:val="FormuldesalutCaracter"/>
    <w:uiPriority w:val="99"/>
    <w:semiHidden/>
    <w:unhideWhenUsed/>
    <w:pPr>
      <w:ind w:firstLine="0"/>
    </w:pPr>
  </w:style>
  <w:style w:type="character" w:customStyle="1" w:styleId="FormuldesalutCaracter">
    <w:name w:val="Formulă de salut Caracter"/>
    <w:basedOn w:val="Fontdeparagrafimplicit"/>
    <w:link w:val="Formuldesalut"/>
    <w:uiPriority w:val="99"/>
    <w:semiHidden/>
    <w:rPr>
      <w:kern w:val="24"/>
    </w:rPr>
  </w:style>
  <w:style w:type="paragraph" w:styleId="Semntur">
    <w:name w:val="Signature"/>
    <w:basedOn w:val="Normal"/>
    <w:link w:val="SemnturCaracter"/>
    <w:uiPriority w:val="99"/>
    <w:semiHidden/>
    <w:unhideWhenUsed/>
    <w:pPr>
      <w:spacing w:line="240" w:lineRule="auto"/>
      <w:ind w:left="4320" w:firstLine="0"/>
    </w:pPr>
  </w:style>
  <w:style w:type="character" w:customStyle="1" w:styleId="SemnturCaracter">
    <w:name w:val="Semnătură Caracter"/>
    <w:basedOn w:val="Fontdeparagrafimplicit"/>
    <w:link w:val="Semntur"/>
    <w:uiPriority w:val="99"/>
    <w:semiHidden/>
    <w:rPr>
      <w:kern w:val="24"/>
    </w:rPr>
  </w:style>
  <w:style w:type="paragraph" w:styleId="Tabeldereferinecitate">
    <w:name w:val="table of authorities"/>
    <w:basedOn w:val="Normal"/>
    <w:next w:val="Normal"/>
    <w:uiPriority w:val="99"/>
    <w:semiHidden/>
    <w:unhideWhenUsed/>
    <w:pPr>
      <w:ind w:left="240" w:firstLine="0"/>
    </w:pPr>
  </w:style>
  <w:style w:type="paragraph" w:styleId="Tabeldefiguri">
    <w:name w:val="table of figures"/>
    <w:basedOn w:val="Normal"/>
    <w:next w:val="Normal"/>
    <w:uiPriority w:val="99"/>
    <w:semiHidden/>
    <w:unhideWhenUsed/>
    <w:pPr>
      <w:ind w:firstLine="0"/>
    </w:pPr>
  </w:style>
  <w:style w:type="paragraph" w:styleId="TitluTOA">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Cuprins4">
    <w:name w:val="toc 4"/>
    <w:basedOn w:val="Normal"/>
    <w:next w:val="Normal"/>
    <w:autoRedefine/>
    <w:uiPriority w:val="39"/>
    <w:semiHidden/>
    <w:unhideWhenUsed/>
    <w:pPr>
      <w:spacing w:after="100"/>
      <w:ind w:left="720" w:firstLine="0"/>
    </w:pPr>
  </w:style>
  <w:style w:type="paragraph" w:styleId="Cuprins5">
    <w:name w:val="toc 5"/>
    <w:basedOn w:val="Normal"/>
    <w:next w:val="Normal"/>
    <w:autoRedefine/>
    <w:uiPriority w:val="39"/>
    <w:semiHidden/>
    <w:unhideWhenUsed/>
    <w:pPr>
      <w:spacing w:after="100"/>
      <w:ind w:left="960" w:firstLine="0"/>
    </w:pPr>
  </w:style>
  <w:style w:type="paragraph" w:styleId="Cuprins6">
    <w:name w:val="toc 6"/>
    <w:basedOn w:val="Normal"/>
    <w:next w:val="Normal"/>
    <w:autoRedefine/>
    <w:uiPriority w:val="39"/>
    <w:semiHidden/>
    <w:unhideWhenUsed/>
    <w:pPr>
      <w:spacing w:after="100"/>
      <w:ind w:left="1200" w:firstLine="0"/>
    </w:pPr>
  </w:style>
  <w:style w:type="paragraph" w:styleId="Cuprins7">
    <w:name w:val="toc 7"/>
    <w:basedOn w:val="Normal"/>
    <w:next w:val="Normal"/>
    <w:autoRedefine/>
    <w:uiPriority w:val="39"/>
    <w:semiHidden/>
    <w:unhideWhenUsed/>
    <w:pPr>
      <w:spacing w:after="100"/>
      <w:ind w:left="1440" w:firstLine="0"/>
    </w:pPr>
  </w:style>
  <w:style w:type="paragraph" w:styleId="Cuprins8">
    <w:name w:val="toc 8"/>
    <w:basedOn w:val="Normal"/>
    <w:next w:val="Normal"/>
    <w:autoRedefine/>
    <w:uiPriority w:val="39"/>
    <w:semiHidden/>
    <w:unhideWhenUsed/>
    <w:pPr>
      <w:spacing w:after="100"/>
      <w:ind w:left="1680" w:firstLine="0"/>
    </w:pPr>
  </w:style>
  <w:style w:type="paragraph" w:styleId="Cuprins9">
    <w:name w:val="toc 9"/>
    <w:basedOn w:val="Normal"/>
    <w:next w:val="Normal"/>
    <w:autoRedefine/>
    <w:uiPriority w:val="39"/>
    <w:semiHidden/>
    <w:unhideWhenUsed/>
    <w:pPr>
      <w:spacing w:after="100"/>
      <w:ind w:left="1920" w:firstLine="0"/>
    </w:pPr>
  </w:style>
  <w:style w:type="character" w:styleId="Referinnotdefinal">
    <w:name w:val="endnote reference"/>
    <w:basedOn w:val="Fontdeparagrafimplicit"/>
    <w:uiPriority w:val="99"/>
    <w:semiHidden/>
    <w:unhideWhenUsed/>
    <w:rPr>
      <w:vertAlign w:val="superscript"/>
    </w:rPr>
  </w:style>
  <w:style w:type="character" w:styleId="Referinnotdesubsol">
    <w:name w:val="footnote reference"/>
    <w:basedOn w:val="Fontdeparagrafimplicit"/>
    <w:uiPriority w:val="5"/>
    <w:unhideWhenUsed/>
    <w:qFormat/>
    <w:rPr>
      <w:vertAlign w:val="superscript"/>
    </w:rPr>
  </w:style>
  <w:style w:type="table" w:customStyle="1" w:styleId="APAReport">
    <w:name w:val="APA Report"/>
    <w:basedOn w:val="Tabel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Tabelprimar1">
    <w:name w:val="Plain Table 1"/>
    <w:basedOn w:val="Tabel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erincomentariu">
    <w:name w:val="annotation reference"/>
    <w:basedOn w:val="Fontdeparagrafimplicit"/>
    <w:uiPriority w:val="99"/>
    <w:semiHidden/>
    <w:unhideWhenUsed/>
    <w:rsid w:val="00FF2002"/>
    <w:rPr>
      <w:sz w:val="22"/>
      <w:szCs w:val="16"/>
    </w:rPr>
  </w:style>
  <w:style w:type="paragraph" w:styleId="Textnotdefinal">
    <w:name w:val="endnote text"/>
    <w:basedOn w:val="Normal"/>
    <w:link w:val="TextnotdefinalCaracter"/>
    <w:uiPriority w:val="99"/>
    <w:semiHidden/>
    <w:unhideWhenUsed/>
    <w:qFormat/>
    <w:rsid w:val="00FF2002"/>
    <w:pPr>
      <w:spacing w:line="240" w:lineRule="auto"/>
    </w:pPr>
    <w:rPr>
      <w:sz w:val="22"/>
      <w:szCs w:val="20"/>
    </w:rPr>
  </w:style>
  <w:style w:type="character" w:customStyle="1" w:styleId="TextnotdefinalCaracter">
    <w:name w:val="Text notă de final Caracter"/>
    <w:basedOn w:val="Fontdeparagrafimplicit"/>
    <w:link w:val="Textnotdefinal"/>
    <w:uiPriority w:val="99"/>
    <w:semiHidden/>
    <w:rsid w:val="00FF2002"/>
    <w:rPr>
      <w:kern w:val="24"/>
      <w:sz w:val="22"/>
      <w:szCs w:val="20"/>
    </w:rPr>
  </w:style>
  <w:style w:type="character" w:styleId="CodHTML">
    <w:name w:val="HTML Code"/>
    <w:basedOn w:val="Fontdeparagrafimplicit"/>
    <w:uiPriority w:val="99"/>
    <w:semiHidden/>
    <w:unhideWhenUsed/>
    <w:rsid w:val="00FF2002"/>
    <w:rPr>
      <w:rFonts w:ascii="Consolas" w:hAnsi="Consolas"/>
      <w:sz w:val="22"/>
      <w:szCs w:val="20"/>
    </w:rPr>
  </w:style>
  <w:style w:type="character" w:styleId="TastaturHTML">
    <w:name w:val="HTML Keyboard"/>
    <w:basedOn w:val="Fontdeparagrafimplicit"/>
    <w:uiPriority w:val="99"/>
    <w:semiHidden/>
    <w:unhideWhenUsed/>
    <w:rsid w:val="00FF2002"/>
    <w:rPr>
      <w:rFonts w:ascii="Consolas" w:hAnsi="Consolas"/>
      <w:sz w:val="22"/>
      <w:szCs w:val="20"/>
    </w:rPr>
  </w:style>
  <w:style w:type="character" w:styleId="MaindescrisHTML">
    <w:name w:val="HTML Typewriter"/>
    <w:basedOn w:val="Fontdeparagrafimplicit"/>
    <w:uiPriority w:val="99"/>
    <w:semiHidden/>
    <w:unhideWhenUsed/>
    <w:rsid w:val="00FF2002"/>
    <w:rPr>
      <w:rFonts w:ascii="Consolas" w:hAnsi="Consolas"/>
      <w:sz w:val="22"/>
      <w:szCs w:val="20"/>
    </w:rPr>
  </w:style>
  <w:style w:type="character" w:styleId="Accentuareintens">
    <w:name w:val="Intense Emphasis"/>
    <w:basedOn w:val="Fontdeparagrafimplicit"/>
    <w:uiPriority w:val="21"/>
    <w:semiHidden/>
    <w:unhideWhenUsed/>
    <w:qFormat/>
    <w:rsid w:val="005D3A03"/>
    <w:rPr>
      <w:i/>
      <w:iCs/>
      <w:color w:val="373737" w:themeColor="accent1" w:themeShade="40"/>
    </w:rPr>
  </w:style>
  <w:style w:type="character" w:styleId="Referireintens">
    <w:name w:val="Intense Reference"/>
    <w:basedOn w:val="Fontdeparagrafimplicit"/>
    <w:uiPriority w:val="32"/>
    <w:semiHidden/>
    <w:unhideWhenUsed/>
    <w:qFormat/>
    <w:rsid w:val="00BA45DB"/>
    <w:rPr>
      <w:b/>
      <w:bCs/>
      <w:caps w:val="0"/>
      <w:smallCaps/>
      <w:color w:val="595959" w:themeColor="text1" w:themeTint="A6"/>
      <w:spacing w:val="5"/>
    </w:rPr>
  </w:style>
  <w:style w:type="paragraph" w:styleId="Titlucuprins">
    <w:name w:val="TOC Heading"/>
    <w:basedOn w:val="Titlu1"/>
    <w:next w:val="Normal"/>
    <w:uiPriority w:val="39"/>
    <w:unhideWhenUsed/>
    <w:qFormat/>
    <w:rsid w:val="009A6A3B"/>
    <w:pPr>
      <w:spacing w:before="240"/>
      <w:ind w:firstLine="720"/>
      <w:jc w:val="left"/>
      <w:outlineLvl w:val="9"/>
    </w:pPr>
    <w:rPr>
      <w:bCs w:val="0"/>
      <w:szCs w:val="32"/>
    </w:rPr>
  </w:style>
  <w:style w:type="character" w:styleId="HyperlinkParcurs">
    <w:name w:val="FollowedHyperlink"/>
    <w:basedOn w:val="Fontdeparagrafimplici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Revizuire">
    <w:name w:val="Revision"/>
    <w:hidden/>
    <w:uiPriority w:val="99"/>
    <w:semiHidden/>
    <w:rsid w:val="0013435A"/>
    <w:pPr>
      <w:spacing w:line="240" w:lineRule="auto"/>
      <w:ind w:firstLine="0"/>
    </w:pPr>
    <w:rPr>
      <w:kern w:val="24"/>
    </w:rPr>
  </w:style>
  <w:style w:type="paragraph" w:styleId="Cuprins1">
    <w:name w:val="toc 1"/>
    <w:basedOn w:val="Normal"/>
    <w:next w:val="Normal"/>
    <w:autoRedefine/>
    <w:uiPriority w:val="39"/>
    <w:unhideWhenUsed/>
    <w:rsid w:val="00C359E4"/>
    <w:pPr>
      <w:tabs>
        <w:tab w:val="right" w:leader="dot" w:pos="9350"/>
      </w:tabs>
      <w:spacing w:after="100"/>
    </w:pPr>
  </w:style>
  <w:style w:type="paragraph" w:styleId="Cuprins2">
    <w:name w:val="toc 2"/>
    <w:basedOn w:val="Normal"/>
    <w:next w:val="Normal"/>
    <w:autoRedefine/>
    <w:uiPriority w:val="39"/>
    <w:unhideWhenUsed/>
    <w:rsid w:val="00C359E4"/>
    <w:pPr>
      <w:spacing w:after="100"/>
      <w:ind w:left="240"/>
    </w:pPr>
  </w:style>
  <w:style w:type="paragraph" w:styleId="Cuprins3">
    <w:name w:val="toc 3"/>
    <w:basedOn w:val="Normal"/>
    <w:next w:val="Normal"/>
    <w:autoRedefine/>
    <w:uiPriority w:val="39"/>
    <w:unhideWhenUsed/>
    <w:rsid w:val="00C359E4"/>
    <w:pPr>
      <w:spacing w:after="100"/>
      <w:ind w:left="480"/>
    </w:pPr>
  </w:style>
  <w:style w:type="character" w:styleId="Hyperlink">
    <w:name w:val="Hyperlink"/>
    <w:basedOn w:val="Fontdeparagrafimplicit"/>
    <w:uiPriority w:val="99"/>
    <w:unhideWhenUsed/>
    <w:rsid w:val="00C359E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4593">
      <w:bodyDiv w:val="1"/>
      <w:marLeft w:val="360"/>
      <w:marRight w:val="360"/>
      <w:marTop w:val="360"/>
      <w:marBottom w:val="36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24881455">
      <w:bodyDiv w:val="1"/>
      <w:marLeft w:val="360"/>
      <w:marRight w:val="360"/>
      <w:marTop w:val="360"/>
      <w:marBottom w:val="360"/>
      <w:divBdr>
        <w:top w:val="none" w:sz="0" w:space="0" w:color="auto"/>
        <w:left w:val="none" w:sz="0" w:space="0" w:color="auto"/>
        <w:bottom w:val="none" w:sz="0" w:space="0" w:color="auto"/>
        <w:right w:val="none" w:sz="0" w:space="0" w:color="auto"/>
      </w:divBdr>
    </w:div>
    <w:div w:id="452482936">
      <w:bodyDiv w:val="1"/>
      <w:marLeft w:val="360"/>
      <w:marRight w:val="360"/>
      <w:marTop w:val="360"/>
      <w:marBottom w:val="36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0927629">
      <w:bodyDiv w:val="1"/>
      <w:marLeft w:val="360"/>
      <w:marRight w:val="360"/>
      <w:marTop w:val="360"/>
      <w:marBottom w:val="360"/>
      <w:divBdr>
        <w:top w:val="none" w:sz="0" w:space="0" w:color="auto"/>
        <w:left w:val="none" w:sz="0" w:space="0" w:color="auto"/>
        <w:bottom w:val="none" w:sz="0" w:space="0" w:color="auto"/>
        <w:right w:val="none" w:sz="0" w:space="0" w:color="auto"/>
      </w:divBdr>
    </w:div>
    <w:div w:id="522523114">
      <w:bodyDiv w:val="1"/>
      <w:marLeft w:val="360"/>
      <w:marRight w:val="360"/>
      <w:marTop w:val="360"/>
      <w:marBottom w:val="360"/>
      <w:divBdr>
        <w:top w:val="none" w:sz="0" w:space="0" w:color="auto"/>
        <w:left w:val="none" w:sz="0" w:space="0" w:color="auto"/>
        <w:bottom w:val="none" w:sz="0" w:space="0" w:color="auto"/>
        <w:right w:val="none" w:sz="0" w:space="0" w:color="auto"/>
      </w:divBdr>
    </w:div>
    <w:div w:id="537738189">
      <w:bodyDiv w:val="1"/>
      <w:marLeft w:val="360"/>
      <w:marRight w:val="360"/>
      <w:marTop w:val="360"/>
      <w:marBottom w:val="36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9643177">
      <w:bodyDiv w:val="1"/>
      <w:marLeft w:val="360"/>
      <w:marRight w:val="360"/>
      <w:marTop w:val="360"/>
      <w:marBottom w:val="360"/>
      <w:divBdr>
        <w:top w:val="none" w:sz="0" w:space="0" w:color="auto"/>
        <w:left w:val="none" w:sz="0" w:space="0" w:color="auto"/>
        <w:bottom w:val="none" w:sz="0" w:space="0" w:color="auto"/>
        <w:right w:val="none" w:sz="0" w:space="0" w:color="auto"/>
      </w:divBdr>
    </w:div>
    <w:div w:id="691224101">
      <w:bodyDiv w:val="1"/>
      <w:marLeft w:val="360"/>
      <w:marRight w:val="360"/>
      <w:marTop w:val="360"/>
      <w:marBottom w:val="36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90545601">
      <w:bodyDiv w:val="1"/>
      <w:marLeft w:val="360"/>
      <w:marRight w:val="360"/>
      <w:marTop w:val="360"/>
      <w:marBottom w:val="36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2008935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54915760">
      <w:bodyDiv w:val="1"/>
      <w:marLeft w:val="360"/>
      <w:marRight w:val="360"/>
      <w:marTop w:val="360"/>
      <w:marBottom w:val="36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1964150">
      <w:bodyDiv w:val="1"/>
      <w:marLeft w:val="360"/>
      <w:marRight w:val="360"/>
      <w:marTop w:val="360"/>
      <w:marBottom w:val="36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34879038">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03566770">
      <w:bodyDiv w:val="1"/>
      <w:marLeft w:val="360"/>
      <w:marRight w:val="360"/>
      <w:marTop w:val="360"/>
      <w:marBottom w:val="36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08422016">
      <w:bodyDiv w:val="1"/>
      <w:marLeft w:val="360"/>
      <w:marRight w:val="360"/>
      <w:marTop w:val="360"/>
      <w:marBottom w:val="36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59145018">
      <w:bodyDiv w:val="1"/>
      <w:marLeft w:val="360"/>
      <w:marRight w:val="360"/>
      <w:marTop w:val="360"/>
      <w:marBottom w:val="36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49988227">
      <w:bodyDiv w:val="1"/>
      <w:marLeft w:val="360"/>
      <w:marRight w:val="360"/>
      <w:marTop w:val="360"/>
      <w:marBottom w:val="36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go\Desktop\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8403B2A27497F9E0548F00102A544"/>
        <w:category>
          <w:name w:val="General"/>
          <w:gallery w:val="placeholder"/>
        </w:category>
        <w:types>
          <w:type w:val="bbPlcHdr"/>
        </w:types>
        <w:behaviors>
          <w:behavior w:val="content"/>
        </w:behaviors>
        <w:guid w:val="{23BEEA93-E89E-48EF-8486-12D56CD6475A}"/>
      </w:docPartPr>
      <w:docPartBody>
        <w:p w:rsidR="00185CF4" w:rsidRDefault="00412905">
          <w:pPr>
            <w:pStyle w:val="9A38403B2A27497F9E0548F00102A544"/>
          </w:pPr>
          <w:r>
            <w:t>Abstract</w:t>
          </w:r>
        </w:p>
      </w:docPartBody>
    </w:docPart>
    <w:docPart>
      <w:docPartPr>
        <w:name w:val="DA679014D13746CD83110BF29738139A"/>
        <w:category>
          <w:name w:val="General"/>
          <w:gallery w:val="placeholder"/>
        </w:category>
        <w:types>
          <w:type w:val="bbPlcHdr"/>
        </w:types>
        <w:behaviors>
          <w:behavior w:val="content"/>
        </w:behaviors>
        <w:guid w:val="{932A418A-6513-4DF2-AFA6-333B918E1518}"/>
      </w:docPartPr>
      <w:docPartBody>
        <w:p w:rsidR="00185CF4" w:rsidRDefault="00412905">
          <w:pPr>
            <w:pStyle w:val="DA679014D13746CD83110BF29738139A"/>
          </w:pPr>
          <w:r>
            <w:t>[Title Here, up to 12 Words, on One to Two Lines]</w:t>
          </w:r>
        </w:p>
      </w:docPartBody>
    </w:docPart>
    <w:docPart>
      <w:docPartPr>
        <w:name w:val="6A2FAEEDD46E40DD8FA4B9BDE1326A96"/>
        <w:category>
          <w:name w:val="General"/>
          <w:gallery w:val="placeholder"/>
        </w:category>
        <w:types>
          <w:type w:val="bbPlcHdr"/>
        </w:types>
        <w:behaviors>
          <w:behavior w:val="content"/>
        </w:behaviors>
        <w:guid w:val="{010237FC-BE9E-4C25-A47A-652822ED70E5}"/>
      </w:docPartPr>
      <w:docPartBody>
        <w:p w:rsidR="00185CF4" w:rsidRDefault="00412905">
          <w:pPr>
            <w:pStyle w:val="6A2FAEEDD46E40DD8FA4B9BDE1326A96"/>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05"/>
    <w:rsid w:val="00185CF4"/>
    <w:rsid w:val="002221DD"/>
    <w:rsid w:val="0031237F"/>
    <w:rsid w:val="00385889"/>
    <w:rsid w:val="003B17C5"/>
    <w:rsid w:val="00412905"/>
    <w:rsid w:val="005B334E"/>
    <w:rsid w:val="00651F98"/>
    <w:rsid w:val="00652763"/>
    <w:rsid w:val="00792427"/>
    <w:rsid w:val="008B346C"/>
    <w:rsid w:val="008C32A2"/>
    <w:rsid w:val="00902A46"/>
    <w:rsid w:val="00A01442"/>
    <w:rsid w:val="00B263D2"/>
    <w:rsid w:val="00D90ED5"/>
    <w:rsid w:val="00E66D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9A38403B2A27497F9E0548F00102A544">
    <w:name w:val="9A38403B2A27497F9E0548F00102A544"/>
  </w:style>
  <w:style w:type="character" w:styleId="Accentuat">
    <w:name w:val="Emphasis"/>
    <w:basedOn w:val="Fontdeparagrafimplicit"/>
    <w:uiPriority w:val="4"/>
    <w:unhideWhenUsed/>
    <w:qFormat/>
    <w:rPr>
      <w:i/>
      <w:iCs/>
    </w:rPr>
  </w:style>
  <w:style w:type="paragraph" w:customStyle="1" w:styleId="DA679014D13746CD83110BF29738139A">
    <w:name w:val="DA679014D13746CD83110BF29738139A"/>
  </w:style>
  <w:style w:type="paragraph" w:customStyle="1" w:styleId="6A2FAEEDD46E40DD8FA4B9BDE1326A96">
    <w:name w:val="6A2FAEEDD46E40DD8FA4B9BDE1326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Relația dintre discriminare și empatie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5C304D-334A-4359-AA17-9B9891D6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Template>
  <TotalTime>7199</TotalTime>
  <Pages>27</Pages>
  <Words>11293</Words>
  <Characters>65502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Relația dintre experiența discriminării și nivelul de empatie la membrii comunității LGBT</vt:lpstr>
    </vt:vector>
  </TitlesOfParts>
  <Company/>
  <LinksUpToDate>false</LinksUpToDate>
  <CharactersWithSpaces>76642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Relația dintre experiența discriminării și nivelul de empatie la membrii comunității LGBT</dc:title>
  <dc:subject/>
  <dc:creator>Vladimir</dc:creator>
  <cp:keywords/>
  <dc:description/>
  <cp:lastModifiedBy>Iulia Jugănaru</cp:lastModifiedBy>
  <cp:revision>76</cp:revision>
  <dcterms:created xsi:type="dcterms:W3CDTF">2020-03-03T08:36:00Z</dcterms:created>
  <dcterms:modified xsi:type="dcterms:W3CDTF">2021-09-24T07:57:00Z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id="XzkzKZ7b"/&gt;&lt;style id="http://www.zotero.org/styles/apa" locale="ro-RO" hasBibliography="1" bibliographyStyleHasBeenSet="1"/&gt;&lt;prefs&gt;&lt;pref name="fieldType" value="Field"/&gt;&lt;/prefs&gt;&lt;/data&gt;</vt:lpwstr>
  </property>
</Properties>
</file>